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3" w:rsidRDefault="00AA0E83" w:rsidP="00AA0E83">
      <w:pPr>
        <w:pStyle w:val="Style3"/>
        <w:kinsoku w:val="0"/>
        <w:autoSpaceDE/>
        <w:autoSpaceDN/>
        <w:adjustRightInd/>
        <w:spacing w:before="540" w:line="213" w:lineRule="auto"/>
        <w:jc w:val="center"/>
        <w:rPr>
          <w:rStyle w:val="CharacterStyle6"/>
          <w:spacing w:val="-6"/>
          <w:w w:val="105"/>
          <w:sz w:val="28"/>
          <w:szCs w:val="28"/>
          <w:lang w:val="es-ES" w:eastAsia="es-ES"/>
        </w:rPr>
      </w:pPr>
      <w:r>
        <w:rPr>
          <w:rStyle w:val="CharacterStyle6"/>
          <w:spacing w:val="-6"/>
          <w:w w:val="105"/>
          <w:sz w:val="28"/>
          <w:szCs w:val="28"/>
          <w:lang w:val="es-ES" w:eastAsia="es-ES"/>
        </w:rPr>
        <w:t>RESOLUCION No.TAT-154-02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88"/>
        <w:ind w:right="72"/>
        <w:rPr>
          <w:rStyle w:val="CharacterStyle6"/>
          <w:spacing w:val="-7"/>
          <w:w w:val="105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4"/>
          <w:w w:val="105"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6"/>
          <w:spacing w:val="-4"/>
          <w:w w:val="105"/>
          <w:sz w:val="25"/>
          <w:szCs w:val="25"/>
          <w:lang w:val="es-ES" w:eastAsia="es-ES"/>
        </w:rPr>
        <w:t xml:space="preserve">San José, a las diez horas </w:t>
      </w:r>
      <w:r>
        <w:rPr>
          <w:rStyle w:val="CharacterStyle6"/>
          <w:spacing w:val="-7"/>
          <w:w w:val="105"/>
          <w:sz w:val="25"/>
          <w:szCs w:val="25"/>
          <w:lang w:val="es-ES" w:eastAsia="es-ES"/>
        </w:rPr>
        <w:t>cincuenta y cuatro minutos del veinticuatro de setiembre del dos mil dos.-</w:t>
      </w:r>
    </w:p>
    <w:p w:rsidR="00AA0E83" w:rsidRDefault="00AA0E83" w:rsidP="00AA0E83">
      <w:pPr>
        <w:pStyle w:val="Style6"/>
        <w:kinsoku w:val="0"/>
        <w:autoSpaceDE/>
        <w:autoSpaceDN/>
        <w:spacing w:before="252"/>
        <w:ind w:left="0" w:right="72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4"/>
          <w:w w:val="105"/>
          <w:sz w:val="25"/>
          <w:szCs w:val="25"/>
          <w:lang w:val="es-ES" w:eastAsia="es-ES"/>
        </w:rPr>
        <w:t xml:space="preserve">Se conoce </w:t>
      </w:r>
      <w:r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Recurso de Apelación </w:t>
      </w:r>
      <w:r>
        <w:rPr>
          <w:spacing w:val="-4"/>
          <w:w w:val="105"/>
          <w:sz w:val="25"/>
          <w:szCs w:val="25"/>
          <w:lang w:val="es-ES" w:eastAsia="es-ES"/>
        </w:rPr>
        <w:t xml:space="preserve">interpuesto por el señor </w:t>
      </w:r>
      <w:r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RAV, </w:t>
      </w:r>
      <w:r>
        <w:rPr>
          <w:b/>
          <w:bCs/>
          <w:spacing w:val="-9"/>
          <w:w w:val="105"/>
          <w:sz w:val="25"/>
          <w:szCs w:val="25"/>
          <w:lang w:val="es-ES" w:eastAsia="es-ES"/>
        </w:rPr>
        <w:t xml:space="preserve">cédula de identidad número …, </w:t>
      </w:r>
      <w:r>
        <w:rPr>
          <w:spacing w:val="-9"/>
          <w:w w:val="105"/>
          <w:sz w:val="25"/>
          <w:szCs w:val="25"/>
          <w:lang w:val="es-ES" w:eastAsia="es-ES"/>
        </w:rPr>
        <w:t xml:space="preserve">contra el acuerdo de adjudicación notificado por </w:t>
      </w:r>
      <w:r>
        <w:rPr>
          <w:spacing w:val="-5"/>
          <w:w w:val="105"/>
          <w:sz w:val="25"/>
          <w:szCs w:val="25"/>
          <w:lang w:val="es-ES" w:eastAsia="es-ES"/>
        </w:rPr>
        <w:t xml:space="preserve">medio de la publicación que aparece en el Alcance N° 75-A a La Gaceta N° 207 del lunes </w:t>
      </w:r>
      <w:r>
        <w:rPr>
          <w:spacing w:val="-7"/>
          <w:w w:val="105"/>
          <w:sz w:val="25"/>
          <w:szCs w:val="25"/>
          <w:lang w:val="es-ES" w:eastAsia="es-ES"/>
        </w:rPr>
        <w:t>29 de octubre del 2001, dictado por el Consejo de Transporte Público.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16"/>
        <w:ind w:left="72"/>
        <w:rPr>
          <w:rStyle w:val="CharacterStyle6"/>
          <w:b/>
          <w:b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8"/>
          <w:w w:val="105"/>
          <w:sz w:val="25"/>
          <w:szCs w:val="25"/>
          <w:lang w:val="es-ES" w:eastAsia="es-ES"/>
        </w:rPr>
        <w:t>Expediente Administrativo No. TAT-052-02.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576" w:line="201" w:lineRule="auto"/>
        <w:ind w:left="3672"/>
        <w:rPr>
          <w:rStyle w:val="CharacterStyle6"/>
          <w:b/>
          <w:bCs/>
          <w:w w:val="105"/>
          <w:sz w:val="25"/>
          <w:szCs w:val="25"/>
          <w:lang w:val="es-ES" w:eastAsia="es-ES"/>
        </w:rPr>
      </w:pPr>
      <w:r>
        <w:rPr>
          <w:rStyle w:val="CharacterStyle6"/>
          <w:b/>
          <w:bCs/>
          <w:w w:val="105"/>
          <w:sz w:val="25"/>
          <w:szCs w:val="25"/>
          <w:lang w:val="es-ES" w:eastAsia="es-ES"/>
        </w:rPr>
        <w:t>RESULTANDO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540"/>
        <w:ind w:right="72"/>
        <w:jc w:val="both"/>
        <w:rPr>
          <w:rStyle w:val="CharacterStyle6"/>
          <w:spacing w:val="-11"/>
          <w:w w:val="105"/>
          <w:sz w:val="25"/>
          <w:szCs w:val="25"/>
          <w:lang w:val="es-ES" w:eastAsia="es-ES"/>
        </w:rPr>
      </w:pPr>
      <w:r>
        <w:rPr>
          <w:rStyle w:val="CharacterStyle6"/>
          <w:b/>
          <w:bCs/>
          <w:w w:val="105"/>
          <w:sz w:val="25"/>
          <w:szCs w:val="25"/>
          <w:lang w:val="es-ES" w:eastAsia="es-ES"/>
        </w:rPr>
        <w:t xml:space="preserve">PRIMERO: </w:t>
      </w:r>
      <w:r>
        <w:rPr>
          <w:rStyle w:val="CharacterStyle6"/>
          <w:w w:val="105"/>
          <w:sz w:val="25"/>
          <w:szCs w:val="25"/>
          <w:lang w:val="es-ES" w:eastAsia="es-ES"/>
        </w:rPr>
        <w:t xml:space="preserve">Mediante el Decreto Ejecutivo N° 28913-MOPT, publicado el 19 de </w:t>
      </w:r>
      <w:r>
        <w:rPr>
          <w:rStyle w:val="CharacterStyle6"/>
          <w:spacing w:val="-5"/>
          <w:w w:val="105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6"/>
          <w:spacing w:val="5"/>
          <w:w w:val="105"/>
          <w:sz w:val="25"/>
          <w:szCs w:val="25"/>
          <w:lang w:val="es-ES" w:eastAsia="es-ES"/>
        </w:rPr>
        <w:t xml:space="preserve">concesión del servicio público de taxi, según "REGLAMENTO DEL PRIMER </w:t>
      </w:r>
      <w:r>
        <w:rPr>
          <w:rStyle w:val="CharacterStyle6"/>
          <w:w w:val="105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rStyle w:val="CharacterStyle6"/>
          <w:spacing w:val="-11"/>
          <w:w w:val="105"/>
          <w:sz w:val="25"/>
          <w:szCs w:val="25"/>
          <w:lang w:val="es-ES" w:eastAsia="es-ES"/>
        </w:rPr>
        <w:t>REMUNERADO DE PERSONAS EN VEHICULOS EN LA MODALIDAD DE TAXI".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52"/>
        <w:ind w:right="-93"/>
        <w:rPr>
          <w:rStyle w:val="CharacterStyle6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7"/>
          <w:w w:val="105"/>
          <w:sz w:val="25"/>
          <w:szCs w:val="25"/>
          <w:lang w:val="es-ES" w:eastAsia="es-ES"/>
        </w:rPr>
        <w:t xml:space="preserve">SEGUNDO: </w:t>
      </w:r>
      <w:r>
        <w:rPr>
          <w:rStyle w:val="CharacterStyle6"/>
          <w:spacing w:val="-7"/>
          <w:w w:val="105"/>
          <w:sz w:val="25"/>
          <w:szCs w:val="25"/>
          <w:lang w:val="es-ES" w:eastAsia="es-ES"/>
        </w:rPr>
        <w:t xml:space="preserve">Que el recurrente participó en el concurso público promovido por el Consejo </w:t>
      </w:r>
      <w:r>
        <w:rPr>
          <w:rStyle w:val="CharacterStyle6"/>
          <w:spacing w:val="-8"/>
          <w:w w:val="105"/>
          <w:sz w:val="25"/>
          <w:szCs w:val="25"/>
          <w:lang w:val="es-ES" w:eastAsia="es-ES"/>
        </w:rPr>
        <w:t>de Transporte Público, mediante formulario N</w:t>
      </w:r>
      <w:proofErr w:type="gramStart"/>
      <w:r>
        <w:rPr>
          <w:rStyle w:val="CharacterStyle6"/>
          <w:spacing w:val="-8"/>
          <w:w w:val="105"/>
          <w:sz w:val="25"/>
          <w:szCs w:val="25"/>
          <w:lang w:val="es-ES" w:eastAsia="es-ES"/>
        </w:rPr>
        <w:t>° …</w:t>
      </w:r>
      <w:proofErr w:type="gramEnd"/>
      <w:r>
        <w:rPr>
          <w:rStyle w:val="CharacterStyle6"/>
          <w:spacing w:val="-8"/>
          <w:w w:val="105"/>
          <w:sz w:val="25"/>
          <w:szCs w:val="25"/>
          <w:lang w:val="es-ES" w:eastAsia="es-ES"/>
        </w:rPr>
        <w:t>...</w:t>
      </w:r>
    </w:p>
    <w:p w:rsidR="00AA0E83" w:rsidRDefault="00AA0E83" w:rsidP="00AA0E83">
      <w:pPr>
        <w:pStyle w:val="Style6"/>
        <w:kinsoku w:val="0"/>
        <w:autoSpaceDE/>
        <w:autoSpaceDN/>
        <w:spacing w:before="252"/>
        <w:ind w:left="0" w:right="72" w:firstLine="72"/>
        <w:rPr>
          <w:b/>
          <w:bCs/>
          <w:i/>
          <w:iCs/>
          <w:spacing w:val="-2"/>
          <w:sz w:val="25"/>
          <w:szCs w:val="25"/>
          <w:lang w:val="es-ES" w:eastAsia="es-ES"/>
        </w:rPr>
      </w:pPr>
      <w:r>
        <w:rPr>
          <w:b/>
          <w:bCs/>
          <w:spacing w:val="-8"/>
          <w:w w:val="105"/>
          <w:sz w:val="25"/>
          <w:szCs w:val="25"/>
          <w:lang w:val="es-ES" w:eastAsia="es-ES"/>
        </w:rPr>
        <w:t xml:space="preserve">TERCERO: </w:t>
      </w:r>
      <w:r>
        <w:rPr>
          <w:spacing w:val="-8"/>
          <w:w w:val="105"/>
          <w:sz w:val="25"/>
          <w:szCs w:val="25"/>
          <w:lang w:val="es-ES" w:eastAsia="es-ES"/>
        </w:rPr>
        <w:t xml:space="preserve">Que el Consejo de Transporte Público, mediante acuerdo firme, publicado en </w:t>
      </w:r>
      <w:r>
        <w:rPr>
          <w:spacing w:val="-3"/>
          <w:w w:val="105"/>
          <w:sz w:val="25"/>
          <w:szCs w:val="25"/>
          <w:lang w:val="es-ES" w:eastAsia="es-ES"/>
        </w:rPr>
        <w:t xml:space="preserve">el Alcance N° 66 a La Gaceta N° 171, de fecha 6 de setiembre del 2001, estableció el </w:t>
      </w:r>
      <w:r>
        <w:rPr>
          <w:spacing w:val="-2"/>
          <w:w w:val="105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>
        <w:rPr>
          <w:spacing w:val="-5"/>
          <w:w w:val="105"/>
          <w:sz w:val="25"/>
          <w:szCs w:val="25"/>
          <w:lang w:val="es-ES" w:eastAsia="es-ES"/>
        </w:rPr>
        <w:t xml:space="preserve">obtenida para cada uno de los participantes, en la cual no le consigna al recurrente una </w:t>
      </w:r>
      <w:r>
        <w:rPr>
          <w:spacing w:val="-6"/>
          <w:w w:val="105"/>
          <w:sz w:val="25"/>
          <w:szCs w:val="25"/>
          <w:lang w:val="es-ES" w:eastAsia="es-ES"/>
        </w:rPr>
        <w:t xml:space="preserve">calificación, y así señala en su caso que </w:t>
      </w:r>
      <w:r>
        <w:rPr>
          <w:b/>
          <w:bCs/>
          <w:i/>
          <w:iCs/>
          <w:spacing w:val="-6"/>
          <w:sz w:val="25"/>
          <w:szCs w:val="25"/>
          <w:lang w:val="es-ES" w:eastAsia="es-ES"/>
        </w:rPr>
        <w:t xml:space="preserve">"no rindió garantía de participación conforme al </w:t>
      </w:r>
      <w:r>
        <w:rPr>
          <w:b/>
          <w:bCs/>
          <w:i/>
          <w:iCs/>
          <w:spacing w:val="-2"/>
          <w:sz w:val="25"/>
          <w:szCs w:val="25"/>
          <w:lang w:val="es-ES" w:eastAsia="es-ES"/>
        </w:rPr>
        <w:t>Decreto Ejecutivo 28913-MOPT"</w:t>
      </w:r>
    </w:p>
    <w:p w:rsidR="00AA0E83" w:rsidRDefault="00AA0E83" w:rsidP="00AA0E83">
      <w:pPr>
        <w:pStyle w:val="Style6"/>
        <w:kinsoku w:val="0"/>
        <w:autoSpaceDE/>
        <w:autoSpaceDN/>
        <w:ind w:left="0" w:right="72"/>
        <w:rPr>
          <w:b/>
          <w:bCs/>
          <w:i/>
          <w:iCs/>
          <w:spacing w:val="-2"/>
          <w:sz w:val="25"/>
          <w:szCs w:val="25"/>
          <w:lang w:val="es-ES" w:eastAsia="es-ES"/>
        </w:rPr>
      </w:pPr>
      <w:r>
        <w:rPr>
          <w:b/>
          <w:bCs/>
          <w:spacing w:val="-12"/>
          <w:w w:val="105"/>
          <w:sz w:val="25"/>
          <w:szCs w:val="25"/>
          <w:lang w:val="es-ES" w:eastAsia="es-ES"/>
        </w:rPr>
        <w:t xml:space="preserve">CUARTO: </w:t>
      </w:r>
      <w:r>
        <w:rPr>
          <w:spacing w:val="-12"/>
          <w:w w:val="105"/>
          <w:sz w:val="25"/>
          <w:szCs w:val="25"/>
          <w:lang w:val="es-ES" w:eastAsia="es-ES"/>
        </w:rPr>
        <w:t xml:space="preserve">Que el Consejo de Transporte Público, mediante acuerdo firme, publicado en el </w:t>
      </w:r>
      <w:r>
        <w:rPr>
          <w:spacing w:val="-9"/>
          <w:w w:val="105"/>
          <w:sz w:val="25"/>
          <w:szCs w:val="25"/>
          <w:lang w:val="es-ES" w:eastAsia="es-ES"/>
        </w:rPr>
        <w:t xml:space="preserve">Alcance N° 73 a La </w:t>
      </w:r>
      <w:r>
        <w:rPr>
          <w:b/>
          <w:bCs/>
          <w:spacing w:val="-9"/>
          <w:w w:val="105"/>
          <w:sz w:val="25"/>
          <w:szCs w:val="25"/>
          <w:lang w:val="es-ES" w:eastAsia="es-ES"/>
        </w:rPr>
        <w:t xml:space="preserve">Gaceta N° 199, </w:t>
      </w:r>
      <w:r>
        <w:rPr>
          <w:spacing w:val="-9"/>
          <w:w w:val="105"/>
          <w:sz w:val="25"/>
          <w:szCs w:val="25"/>
          <w:lang w:val="es-ES" w:eastAsia="es-ES"/>
        </w:rPr>
        <w:t xml:space="preserve">de fecha 17 de octubre del 2001, estableció un nuevo </w:t>
      </w:r>
      <w:r>
        <w:rPr>
          <w:spacing w:val="5"/>
          <w:w w:val="105"/>
          <w:sz w:val="25"/>
          <w:szCs w:val="25"/>
          <w:lang w:val="es-ES" w:eastAsia="es-ES"/>
        </w:rPr>
        <w:t xml:space="preserve">listado esta vez de aclaraciones a las calificaciones de los oferentes del Primer </w:t>
      </w:r>
      <w:r>
        <w:rPr>
          <w:spacing w:val="-5"/>
          <w:w w:val="105"/>
          <w:sz w:val="25"/>
          <w:szCs w:val="25"/>
          <w:lang w:val="es-ES" w:eastAsia="es-ES"/>
        </w:rPr>
        <w:t xml:space="preserve">Procedimiento Especial Abreviado de Taxis, publicadas en el Alcance N° 66 a La Gaceta </w:t>
      </w:r>
      <w:r>
        <w:rPr>
          <w:spacing w:val="-1"/>
          <w:w w:val="105"/>
          <w:sz w:val="25"/>
          <w:szCs w:val="25"/>
          <w:lang w:val="es-ES" w:eastAsia="es-ES"/>
        </w:rPr>
        <w:t xml:space="preserve">N° 171, de fecha 6 de setiembre del 2001, en la cual no le consigna nuevamente al </w:t>
      </w:r>
      <w:r>
        <w:rPr>
          <w:spacing w:val="-7"/>
          <w:w w:val="105"/>
          <w:sz w:val="25"/>
          <w:szCs w:val="25"/>
          <w:lang w:val="es-ES" w:eastAsia="es-ES"/>
        </w:rPr>
        <w:t xml:space="preserve">recurrente una calificación, señala en su caso que </w:t>
      </w:r>
      <w:r>
        <w:rPr>
          <w:b/>
          <w:bCs/>
          <w:i/>
          <w:iCs/>
          <w:spacing w:val="-7"/>
          <w:sz w:val="25"/>
          <w:szCs w:val="25"/>
          <w:lang w:val="es-ES" w:eastAsia="es-ES"/>
        </w:rPr>
        <w:t xml:space="preserve">"no rindió la garantía de participación </w:t>
      </w:r>
      <w:r>
        <w:rPr>
          <w:b/>
          <w:bCs/>
          <w:i/>
          <w:iCs/>
          <w:spacing w:val="-2"/>
          <w:sz w:val="25"/>
          <w:szCs w:val="25"/>
          <w:lang w:val="es-ES" w:eastAsia="es-ES"/>
        </w:rPr>
        <w:t>conforme al Decreto Ejecutivo 28913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6"/>
          <w:szCs w:val="6"/>
          <w:lang w:val="es-ES" w:eastAsia="es-ES"/>
        </w:rPr>
        <w:t>-</w:t>
      </w:r>
      <w:r>
        <w:rPr>
          <w:b/>
          <w:bCs/>
          <w:i/>
          <w:iCs/>
          <w:spacing w:val="-2"/>
          <w:sz w:val="25"/>
          <w:szCs w:val="25"/>
          <w:lang w:val="es-ES" w:eastAsia="es-ES"/>
        </w:rPr>
        <w:t>MOPT".</w:t>
      </w:r>
    </w:p>
    <w:p w:rsidR="00AA0E83" w:rsidRDefault="00AA0E83" w:rsidP="00AA0E83">
      <w:pPr>
        <w:pStyle w:val="Style6"/>
        <w:kinsoku w:val="0"/>
        <w:autoSpaceDE/>
        <w:autoSpaceDN/>
        <w:spacing w:before="216"/>
        <w:ind w:left="0" w:right="72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6"/>
          <w:w w:val="105"/>
          <w:sz w:val="25"/>
          <w:szCs w:val="25"/>
          <w:lang w:val="es-ES" w:eastAsia="es-ES"/>
        </w:rPr>
        <w:t xml:space="preserve">QUINTO: </w:t>
      </w:r>
      <w:r>
        <w:rPr>
          <w:spacing w:val="-6"/>
          <w:w w:val="105"/>
          <w:sz w:val="25"/>
          <w:szCs w:val="25"/>
          <w:lang w:val="es-ES" w:eastAsia="es-ES"/>
        </w:rPr>
        <w:t xml:space="preserve">Que mediante escrito recibido el 02 de noviembre del 2001, el señor </w:t>
      </w:r>
      <w:r>
        <w:rPr>
          <w:b/>
          <w:bCs/>
          <w:spacing w:val="-6"/>
          <w:w w:val="105"/>
          <w:sz w:val="25"/>
          <w:szCs w:val="25"/>
          <w:lang w:val="es-ES" w:eastAsia="es-ES"/>
        </w:rPr>
        <w:t xml:space="preserve">AV </w:t>
      </w:r>
      <w:r>
        <w:rPr>
          <w:spacing w:val="-6"/>
          <w:w w:val="105"/>
          <w:sz w:val="25"/>
          <w:szCs w:val="25"/>
          <w:lang w:val="es-ES" w:eastAsia="es-ES"/>
        </w:rPr>
        <w:lastRenderedPageBreak/>
        <w:t xml:space="preserve">presenta Recurso de Revocatoria con Apelación impugnando la descalificación </w:t>
      </w:r>
      <w:r>
        <w:rPr>
          <w:spacing w:val="-8"/>
          <w:w w:val="105"/>
          <w:sz w:val="25"/>
          <w:szCs w:val="25"/>
          <w:lang w:val="es-ES" w:eastAsia="es-ES"/>
        </w:rPr>
        <w:t>del concurso que el Consejo recurrido hizo de su oferta.</w:t>
      </w:r>
    </w:p>
    <w:p w:rsidR="00AA0E83" w:rsidRPr="00945275" w:rsidRDefault="00AA0E83" w:rsidP="00AA0E83">
      <w:pPr>
        <w:pStyle w:val="Style6"/>
        <w:kinsoku w:val="0"/>
        <w:autoSpaceDE/>
        <w:autoSpaceDN/>
        <w:spacing w:before="216"/>
        <w:ind w:left="0" w:right="72"/>
        <w:rPr>
          <w:b/>
          <w:spacing w:val="-8"/>
          <w:w w:val="105"/>
          <w:sz w:val="25"/>
          <w:szCs w:val="25"/>
          <w:lang w:val="es-ES" w:eastAsia="es-ES"/>
        </w:rPr>
      </w:pPr>
    </w:p>
    <w:p w:rsidR="00AA0E83" w:rsidRDefault="00AA0E83" w:rsidP="00AA0E83">
      <w:pPr>
        <w:pStyle w:val="Style1"/>
        <w:kinsoku w:val="0"/>
        <w:autoSpaceDE/>
        <w:autoSpaceDN/>
        <w:spacing w:before="0" w:line="225" w:lineRule="auto"/>
        <w:ind w:firstLine="0"/>
        <w:rPr>
          <w:rStyle w:val="CharacterStyle1"/>
          <w:spacing w:val="-5"/>
          <w:w w:val="105"/>
          <w:lang w:val="es-ES" w:eastAsia="es-ES"/>
        </w:rPr>
      </w:pPr>
      <w:r w:rsidRPr="00945275">
        <w:rPr>
          <w:rStyle w:val="CharacterStyle1"/>
          <w:b/>
          <w:spacing w:val="-10"/>
          <w:w w:val="105"/>
          <w:lang w:val="es-ES" w:eastAsia="es-ES"/>
        </w:rPr>
        <w:t>SEXTO:</w:t>
      </w:r>
      <w:r>
        <w:rPr>
          <w:rStyle w:val="CharacterStyle1"/>
          <w:spacing w:val="-10"/>
          <w:w w:val="105"/>
          <w:lang w:val="es-ES" w:eastAsia="es-ES"/>
        </w:rPr>
        <w:t xml:space="preserve"> En Sesión Ordinaria 47-2001, el Consejo de Transporte Público, según artículo-6 </w:t>
      </w:r>
      <w:r>
        <w:rPr>
          <w:rStyle w:val="CharacterStyle1"/>
          <w:spacing w:val="-5"/>
          <w:w w:val="105"/>
          <w:lang w:val="es-ES" w:eastAsia="es-ES"/>
        </w:rPr>
        <w:t xml:space="preserve">conoce el oficio No. 0012118 emitido por la Dirección de Asuntos Jurídicos y acuerda </w:t>
      </w:r>
      <w:r>
        <w:rPr>
          <w:rStyle w:val="CharacterStyle1"/>
          <w:spacing w:val="-4"/>
          <w:w w:val="105"/>
          <w:lang w:val="es-ES" w:eastAsia="es-ES"/>
        </w:rPr>
        <w:t xml:space="preserve">acoger las recomendaciones en ese informe establecidas y en consecuencia rechaza el </w:t>
      </w:r>
      <w:r>
        <w:rPr>
          <w:rStyle w:val="CharacterStyle1"/>
          <w:spacing w:val="-5"/>
          <w:w w:val="105"/>
          <w:lang w:val="es-ES" w:eastAsia="es-ES"/>
        </w:rPr>
        <w:t>recurso presentado por el señor AV.</w:t>
      </w:r>
    </w:p>
    <w:p w:rsidR="00AA0E83" w:rsidRDefault="00AA0E83" w:rsidP="00AA0E83">
      <w:pPr>
        <w:pStyle w:val="Style1"/>
        <w:kinsoku w:val="0"/>
        <w:autoSpaceDE/>
        <w:autoSpaceDN/>
        <w:spacing w:line="225" w:lineRule="auto"/>
        <w:ind w:firstLine="0"/>
        <w:rPr>
          <w:rStyle w:val="CharacterStyle1"/>
          <w:spacing w:val="-8"/>
          <w:w w:val="105"/>
          <w:lang w:val="es-ES" w:eastAsia="es-ES"/>
        </w:rPr>
      </w:pPr>
      <w:r w:rsidRPr="00945275">
        <w:rPr>
          <w:rStyle w:val="CharacterStyle1"/>
          <w:b/>
          <w:spacing w:val="-2"/>
          <w:w w:val="105"/>
          <w:lang w:val="es-ES" w:eastAsia="es-ES"/>
        </w:rPr>
        <w:t>SETIMO:</w:t>
      </w:r>
      <w:r>
        <w:rPr>
          <w:rStyle w:val="CharacterStyle1"/>
          <w:spacing w:val="-2"/>
          <w:w w:val="105"/>
          <w:lang w:val="es-ES" w:eastAsia="es-ES"/>
        </w:rPr>
        <w:t xml:space="preserve"> El Consejo de Transporte Público, comunica mediante publicación en el </w:t>
      </w:r>
      <w:r>
        <w:rPr>
          <w:rStyle w:val="CharacterStyle1"/>
          <w:spacing w:val="-4"/>
          <w:w w:val="105"/>
          <w:lang w:val="es-ES" w:eastAsia="es-ES"/>
        </w:rPr>
        <w:t xml:space="preserve">Alcance N° 35 a La Gaceta N° 83, de fecha 02 de mayo del 2002, el resultado de las </w:t>
      </w:r>
      <w:r>
        <w:rPr>
          <w:rStyle w:val="CharacterStyle1"/>
          <w:spacing w:val="-8"/>
          <w:w w:val="105"/>
          <w:lang w:val="es-ES" w:eastAsia="es-ES"/>
        </w:rPr>
        <w:t>medidas recursivas interpuestas.</w:t>
      </w:r>
    </w:p>
    <w:p w:rsidR="00AA0E83" w:rsidRDefault="00AA0E83" w:rsidP="00AA0E83">
      <w:pPr>
        <w:pStyle w:val="Style2"/>
        <w:kinsoku w:val="0"/>
        <w:autoSpaceDE/>
        <w:autoSpaceDN/>
        <w:adjustRightInd/>
        <w:spacing w:before="288" w:line="249" w:lineRule="auto"/>
        <w:rPr>
          <w:b/>
          <w:bCs/>
          <w:spacing w:val="-2"/>
          <w:sz w:val="25"/>
          <w:szCs w:val="25"/>
          <w:lang w:val="es-ES" w:eastAsia="es-ES"/>
        </w:rPr>
      </w:pPr>
    </w:p>
    <w:p w:rsidR="00AA0E83" w:rsidRDefault="00AA0E83" w:rsidP="00AA0E83">
      <w:pPr>
        <w:pStyle w:val="Style2"/>
        <w:kinsoku w:val="0"/>
        <w:autoSpaceDE/>
        <w:autoSpaceDN/>
        <w:adjustRightInd/>
        <w:spacing w:before="288" w:line="249" w:lineRule="auto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>Redacta la Jueza Pérez Peláez; y,</w:t>
      </w:r>
    </w:p>
    <w:p w:rsidR="00AA0E83" w:rsidRDefault="00AA0E83" w:rsidP="00AA0E83">
      <w:pPr>
        <w:pStyle w:val="Style2"/>
        <w:kinsoku w:val="0"/>
        <w:autoSpaceDE/>
        <w:autoSpaceDN/>
        <w:adjustRightInd/>
        <w:spacing w:before="576" w:line="201" w:lineRule="auto"/>
        <w:ind w:left="3384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CONSIDERANDO:</w:t>
      </w:r>
    </w:p>
    <w:p w:rsidR="00AA0E83" w:rsidRDefault="00AA0E83" w:rsidP="00AA0E83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SOBRE LA COMPETENCIA: </w:t>
      </w:r>
      <w:r>
        <w:rPr>
          <w:rStyle w:val="CharacterStyle1"/>
          <w:spacing w:val="2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6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7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7"/>
          <w:w w:val="105"/>
          <w:lang w:val="es-ES" w:eastAsia="es-ES"/>
        </w:rPr>
        <w:softHyphen/>
        <w:t>-</w:t>
      </w:r>
      <w:r>
        <w:rPr>
          <w:rStyle w:val="CharacterStyle1"/>
          <w:spacing w:val="-8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5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w w:val="105"/>
          <w:lang w:val="es-ES" w:eastAsia="es-ES"/>
        </w:rPr>
        <w:t>presente recurso de apelación.</w:t>
      </w:r>
    </w:p>
    <w:p w:rsidR="00AA0E83" w:rsidRDefault="00AA0E83" w:rsidP="00AA0E83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76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8"/>
          <w:u w:val="single"/>
          <w:lang w:val="es-ES" w:eastAsia="es-ES"/>
        </w:rPr>
        <w:t>En cuanto a la Legitimación:</w:t>
      </w:r>
      <w:r>
        <w:rPr>
          <w:rStyle w:val="CharacterStyle1"/>
          <w:spacing w:val="-8"/>
          <w:w w:val="105"/>
          <w:lang w:val="es-ES" w:eastAsia="es-ES"/>
        </w:rPr>
        <w:t xml:space="preserve"> El </w:t>
      </w:r>
      <w:r>
        <w:rPr>
          <w:rStyle w:val="CharacterStyle1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lang w:val="es-ES" w:eastAsia="es-ES"/>
        </w:rPr>
        <w:t xml:space="preserve">AV </w:t>
      </w:r>
      <w:r>
        <w:rPr>
          <w:rStyle w:val="CharacterStyle1"/>
          <w:w w:val="105"/>
          <w:lang w:val="es-ES" w:eastAsia="es-ES"/>
        </w:rPr>
        <w:t xml:space="preserve">quien es oferente del concurso </w:t>
      </w:r>
      <w:r>
        <w:rPr>
          <w:rStyle w:val="CharacterStyle1"/>
          <w:spacing w:val="-4"/>
          <w:w w:val="105"/>
          <w:lang w:val="es-ES" w:eastAsia="es-ES"/>
        </w:rPr>
        <w:t xml:space="preserve">público. </w:t>
      </w:r>
      <w:r>
        <w:rPr>
          <w:rStyle w:val="CharacterStyle1"/>
          <w:b/>
          <w:bCs/>
          <w:spacing w:val="-4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4"/>
          <w:w w:val="105"/>
          <w:lang w:val="es-ES" w:eastAsia="es-ES"/>
        </w:rPr>
        <w:t xml:space="preserve"> Conforme al estudio efectuado </w:t>
      </w:r>
      <w:r>
        <w:rPr>
          <w:rStyle w:val="CharacterStyle1"/>
          <w:spacing w:val="-11"/>
          <w:w w:val="105"/>
          <w:lang w:val="es-ES" w:eastAsia="es-ES"/>
        </w:rPr>
        <w:t xml:space="preserve">el Recurso de Revocatoria con Apelación en subsidio fue presentado dentro del plazo legal </w:t>
      </w:r>
      <w:r>
        <w:rPr>
          <w:rStyle w:val="CharacterStyle1"/>
          <w:spacing w:val="-8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7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8"/>
          <w:w w:val="105"/>
          <w:lang w:val="es-ES" w:eastAsia="es-ES"/>
        </w:rPr>
        <w:t>N° 7969, del 28 de enero del 2000.</w:t>
      </w:r>
    </w:p>
    <w:p w:rsidR="00AA0E83" w:rsidRDefault="00AA0E83" w:rsidP="00AA0E83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40" w:after="36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>SOBRE LOS HECHOS PROBADOS.</w:t>
      </w:r>
      <w:r>
        <w:rPr>
          <w:rStyle w:val="CharacterStyle1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1"/>
          <w:b/>
          <w:bCs/>
          <w:spacing w:val="-2"/>
          <w:lang w:val="es-ES" w:eastAsia="es-ES"/>
        </w:rPr>
        <w:t xml:space="preserve">De importancia para </w:t>
      </w:r>
      <w:r>
        <w:rPr>
          <w:rStyle w:val="CharacterStyle1"/>
          <w:spacing w:val="-2"/>
          <w:w w:val="105"/>
          <w:lang w:val="es-ES" w:eastAsia="es-ES"/>
        </w:rPr>
        <w:t xml:space="preserve">la decisión de este </w:t>
      </w:r>
      <w:r>
        <w:rPr>
          <w:rStyle w:val="CharacterStyle1"/>
          <w:spacing w:val="-9"/>
          <w:w w:val="105"/>
          <w:lang w:val="es-ES" w:eastAsia="es-ES"/>
        </w:rPr>
        <w:t xml:space="preserve">asunto, se estiman como debidamente demostrados los </w:t>
      </w:r>
      <w:r w:rsidRPr="00945275">
        <w:rPr>
          <w:rStyle w:val="CharacterStyle1"/>
          <w:bCs/>
          <w:spacing w:val="-9"/>
          <w:lang w:val="es-ES" w:eastAsia="es-ES"/>
        </w:rPr>
        <w:t>siguientes hechos</w:t>
      </w:r>
      <w:r>
        <w:rPr>
          <w:rStyle w:val="CharacterStyle1"/>
          <w:b/>
          <w:bCs/>
          <w:spacing w:val="-9"/>
          <w:lang w:val="es-ES" w:eastAsia="es-ES"/>
        </w:rPr>
        <w:t xml:space="preserve"> </w:t>
      </w:r>
      <w:r>
        <w:rPr>
          <w:rStyle w:val="CharacterStyle1"/>
          <w:spacing w:val="-9"/>
          <w:w w:val="105"/>
          <w:lang w:val="es-ES" w:eastAsia="es-ES"/>
        </w:rPr>
        <w:t xml:space="preserve">por cuanto así han </w:t>
      </w:r>
      <w:r>
        <w:rPr>
          <w:rStyle w:val="CharacterStyle1"/>
          <w:spacing w:val="-5"/>
          <w:w w:val="105"/>
          <w:lang w:val="es-ES" w:eastAsia="es-ES"/>
        </w:rPr>
        <w:t xml:space="preserve">sido acreditados: </w:t>
      </w:r>
      <w:r>
        <w:rPr>
          <w:rStyle w:val="CharacterStyle1"/>
          <w:b/>
          <w:bCs/>
          <w:spacing w:val="-5"/>
          <w:lang w:val="es-ES" w:eastAsia="es-ES"/>
        </w:rPr>
        <w:t>A).</w:t>
      </w:r>
      <w:r>
        <w:rPr>
          <w:rStyle w:val="CharacterStyle1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 w:rsidRPr="00945275">
        <w:rPr>
          <w:rStyle w:val="CharacterStyle1"/>
          <w:bCs/>
          <w:spacing w:val="-5"/>
          <w:lang w:val="es-ES" w:eastAsia="es-ES"/>
        </w:rPr>
        <w:t>Que</w:t>
      </w:r>
      <w:r>
        <w:rPr>
          <w:rStyle w:val="CharacterStyle1"/>
          <w:b/>
          <w:bCs/>
          <w:spacing w:val="-5"/>
          <w:lang w:val="es-ES" w:eastAsia="es-ES"/>
        </w:rPr>
        <w:t xml:space="preserve"> </w:t>
      </w:r>
      <w:r>
        <w:rPr>
          <w:rStyle w:val="CharacterStyle1"/>
          <w:spacing w:val="-5"/>
          <w:w w:val="105"/>
          <w:lang w:val="es-ES" w:eastAsia="es-ES"/>
        </w:rPr>
        <w:t xml:space="preserve">mediante Decreto Ejecutivo N° </w:t>
      </w:r>
      <w:r w:rsidRPr="00945275">
        <w:rPr>
          <w:rStyle w:val="CharacterStyle1"/>
          <w:bCs/>
          <w:spacing w:val="-5"/>
          <w:lang w:val="es-ES" w:eastAsia="es-ES"/>
        </w:rPr>
        <w:t>28913</w:t>
      </w:r>
      <w:r w:rsidRPr="00945275">
        <w:rPr>
          <w:rStyle w:val="CharacterStyle1"/>
          <w:rFonts w:ascii="Bookman Old Style" w:hAnsi="Bookman Old Style" w:cs="Bookman Old Style"/>
          <w:bCs/>
          <w:spacing w:val="-5"/>
          <w:sz w:val="6"/>
          <w:szCs w:val="6"/>
          <w:lang w:val="es-ES" w:eastAsia="es-ES"/>
        </w:rPr>
        <w:t>-</w:t>
      </w:r>
      <w:r w:rsidRPr="00945275">
        <w:rPr>
          <w:rStyle w:val="CharacterStyle1"/>
          <w:bCs/>
          <w:spacing w:val="-5"/>
          <w:lang w:val="es-ES" w:eastAsia="es-ES"/>
        </w:rPr>
        <w:t>MOPT</w:t>
      </w:r>
      <w:r>
        <w:rPr>
          <w:rStyle w:val="CharacterStyle1"/>
          <w:b/>
          <w:bCs/>
          <w:spacing w:val="-5"/>
          <w:lang w:val="es-ES" w:eastAsia="es-ES"/>
        </w:rPr>
        <w:t xml:space="preserve"> </w:t>
      </w:r>
      <w:r>
        <w:rPr>
          <w:rStyle w:val="CharacterStyle1"/>
          <w:spacing w:val="-5"/>
          <w:w w:val="105"/>
          <w:lang w:val="es-ES" w:eastAsia="es-ES"/>
        </w:rPr>
        <w:t xml:space="preserve">y su reforma, </w:t>
      </w:r>
      <w:r>
        <w:rPr>
          <w:rStyle w:val="CharacterStyle1"/>
          <w:spacing w:val="-2"/>
          <w:w w:val="105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1"/>
          <w:spacing w:val="-10"/>
          <w:w w:val="105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1"/>
          <w:spacing w:val="-5"/>
          <w:w w:val="105"/>
          <w:lang w:val="es-ES" w:eastAsia="es-ES"/>
        </w:rPr>
        <w:lastRenderedPageBreak/>
        <w:t xml:space="preserve">PRIMER PROCEDIMIENTO ESPECIAL ABREVIADO PARA EL TRANSPORTE </w:t>
      </w:r>
      <w:r>
        <w:rPr>
          <w:rStyle w:val="CharacterStyle1"/>
          <w:spacing w:val="-9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1"/>
          <w:b/>
          <w:bCs/>
          <w:spacing w:val="-4"/>
          <w:lang w:val="es-ES" w:eastAsia="es-ES"/>
        </w:rPr>
        <w:t>B).</w:t>
      </w:r>
      <w:r>
        <w:rPr>
          <w:rStyle w:val="CharacterStyle1"/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-4"/>
          <w:w w:val="105"/>
          <w:lang w:val="es-ES" w:eastAsia="es-ES"/>
        </w:rPr>
        <w:t xml:space="preserve">Que mediante formulario N° 002267, el recurrente participó en el concurso público, </w:t>
      </w:r>
      <w:r>
        <w:rPr>
          <w:rStyle w:val="CharacterStyle1"/>
          <w:spacing w:val="-8"/>
          <w:w w:val="105"/>
          <w:lang w:val="es-ES" w:eastAsia="es-ES"/>
        </w:rPr>
        <w:t xml:space="preserve">ante el Consejo de </w:t>
      </w:r>
      <w:r w:rsidRPr="00945275">
        <w:rPr>
          <w:rStyle w:val="CharacterStyle1"/>
          <w:bCs/>
          <w:spacing w:val="-8"/>
          <w:lang w:val="es-ES" w:eastAsia="es-ES"/>
        </w:rPr>
        <w:t xml:space="preserve">Transporte </w:t>
      </w:r>
      <w:r>
        <w:rPr>
          <w:rStyle w:val="CharacterStyle1"/>
          <w:spacing w:val="-8"/>
          <w:w w:val="105"/>
          <w:lang w:val="es-ES" w:eastAsia="es-ES"/>
        </w:rPr>
        <w:t xml:space="preserve">Público, ofertando para la base de operación 506010 con </w:t>
      </w:r>
      <w:r>
        <w:rPr>
          <w:rStyle w:val="CharacterStyle1"/>
          <w:spacing w:val="-7"/>
          <w:w w:val="105"/>
          <w:lang w:val="es-ES" w:eastAsia="es-ES"/>
        </w:rPr>
        <w:t xml:space="preserve">vehículo tipo sedan </w:t>
      </w:r>
      <w:r>
        <w:rPr>
          <w:rStyle w:val="CharacterStyle1"/>
          <w:b/>
          <w:bCs/>
          <w:spacing w:val="-7"/>
          <w:lang w:val="es-ES" w:eastAsia="es-ES"/>
        </w:rPr>
        <w:t>C).</w:t>
      </w:r>
      <w:r>
        <w:rPr>
          <w:rStyle w:val="CharacterStyle1"/>
          <w:rFonts w:ascii="Bookman Old Style" w:hAnsi="Bookman Old Style" w:cs="Bookman Old Style"/>
          <w:b/>
          <w:bCs/>
          <w:spacing w:val="-7"/>
          <w:sz w:val="6"/>
          <w:szCs w:val="6"/>
          <w:lang w:val="es-ES" w:eastAsia="es-ES"/>
        </w:rPr>
        <w:t xml:space="preserve">- </w:t>
      </w:r>
      <w:r w:rsidRPr="00945275">
        <w:rPr>
          <w:rStyle w:val="CharacterStyle1"/>
          <w:bCs/>
          <w:spacing w:val="-7"/>
          <w:lang w:val="es-ES" w:eastAsia="es-ES"/>
        </w:rPr>
        <w:t>Que el</w:t>
      </w:r>
      <w:r>
        <w:rPr>
          <w:rStyle w:val="CharacterStyle1"/>
          <w:b/>
          <w:bCs/>
          <w:spacing w:val="-7"/>
          <w:lang w:val="es-ES" w:eastAsia="es-ES"/>
        </w:rPr>
        <w:t xml:space="preserve"> </w:t>
      </w:r>
      <w:r>
        <w:rPr>
          <w:rStyle w:val="CharacterStyle1"/>
          <w:spacing w:val="-7"/>
          <w:w w:val="105"/>
          <w:lang w:val="es-ES" w:eastAsia="es-ES"/>
        </w:rPr>
        <w:t xml:space="preserve">recurrente no depositó la garantía de participación en una </w:t>
      </w:r>
      <w:r>
        <w:rPr>
          <w:rStyle w:val="CharacterStyle1"/>
          <w:spacing w:val="-6"/>
          <w:w w:val="105"/>
          <w:lang w:val="es-ES" w:eastAsia="es-ES"/>
        </w:rPr>
        <w:t xml:space="preserve">Agencia del Banco </w:t>
      </w:r>
      <w:r w:rsidRPr="00945275">
        <w:rPr>
          <w:rStyle w:val="CharacterStyle1"/>
          <w:bCs/>
          <w:spacing w:val="-6"/>
          <w:lang w:val="es-ES" w:eastAsia="es-ES"/>
        </w:rPr>
        <w:t>Nacional de</w:t>
      </w:r>
      <w:r>
        <w:rPr>
          <w:rStyle w:val="CharacterStyle1"/>
          <w:b/>
          <w:bCs/>
          <w:spacing w:val="-6"/>
          <w:lang w:val="es-ES" w:eastAsia="es-ES"/>
        </w:rPr>
        <w:t xml:space="preserve"> </w:t>
      </w:r>
      <w:r>
        <w:rPr>
          <w:rStyle w:val="CharacterStyle1"/>
          <w:spacing w:val="-6"/>
          <w:w w:val="105"/>
          <w:lang w:val="es-ES" w:eastAsia="es-ES"/>
        </w:rPr>
        <w:t xml:space="preserve">Costa Rica, en la Sección de Valores en Custodia, cuenta </w:t>
      </w:r>
      <w:r>
        <w:rPr>
          <w:rStyle w:val="CharacterStyle1"/>
          <w:w w:val="105"/>
          <w:lang w:val="es-ES" w:eastAsia="es-ES"/>
        </w:rPr>
        <w:t>N° 2745.</w:t>
      </w:r>
    </w:p>
    <w:p w:rsidR="00AA0E83" w:rsidRDefault="00AA0E83" w:rsidP="00AA0E83">
      <w:pPr>
        <w:pStyle w:val="Style3"/>
        <w:tabs>
          <w:tab w:val="right" w:pos="9350"/>
        </w:tabs>
        <w:kinsoku w:val="0"/>
        <w:autoSpaceDE/>
        <w:autoSpaceDN/>
        <w:adjustRightInd/>
        <w:spacing w:line="480" w:lineRule="auto"/>
        <w:rPr>
          <w:rStyle w:val="CharacterStyle6"/>
          <w:b/>
          <w:bCs/>
          <w:spacing w:val="8"/>
          <w:w w:val="105"/>
          <w:sz w:val="25"/>
          <w:szCs w:val="25"/>
          <w:lang w:val="es-ES" w:eastAsia="es-ES"/>
        </w:rPr>
      </w:pPr>
    </w:p>
    <w:p w:rsidR="00AA0E83" w:rsidRDefault="00AA0E83" w:rsidP="00AA0E83">
      <w:pPr>
        <w:pStyle w:val="Style3"/>
        <w:tabs>
          <w:tab w:val="right" w:pos="9350"/>
        </w:tabs>
        <w:kinsoku w:val="0"/>
        <w:autoSpaceDE/>
        <w:autoSpaceDN/>
        <w:adjustRightInd/>
        <w:spacing w:line="480" w:lineRule="auto"/>
        <w:rPr>
          <w:rStyle w:val="CharacterStyle6"/>
          <w:b/>
          <w:bCs/>
          <w:spacing w:val="8"/>
          <w:w w:val="105"/>
          <w:sz w:val="25"/>
          <w:szCs w:val="25"/>
          <w:lang w:val="es-ES" w:eastAsia="es-ES"/>
        </w:rPr>
      </w:pPr>
    </w:p>
    <w:p w:rsidR="00AA0E83" w:rsidRDefault="00AA0E83" w:rsidP="00AA0E83">
      <w:pPr>
        <w:pStyle w:val="Style3"/>
        <w:tabs>
          <w:tab w:val="right" w:pos="8789"/>
        </w:tabs>
        <w:kinsoku w:val="0"/>
        <w:autoSpaceDE/>
        <w:autoSpaceDN/>
        <w:adjustRightInd/>
        <w:rPr>
          <w:rStyle w:val="CharacterStyle6"/>
          <w:spacing w:val="-2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8"/>
          <w:w w:val="105"/>
          <w:sz w:val="25"/>
          <w:szCs w:val="25"/>
          <w:lang w:val="es-ES" w:eastAsia="es-ES"/>
        </w:rPr>
        <w:t>4. HECHOS NO PROBADOS.-</w:t>
      </w:r>
      <w:r>
        <w:rPr>
          <w:rStyle w:val="CharacterStyle6"/>
          <w:spacing w:val="-2"/>
          <w:sz w:val="25"/>
          <w:szCs w:val="25"/>
          <w:lang w:val="es-ES" w:eastAsia="es-ES"/>
        </w:rPr>
        <w:t>Ninguno de importancia para la resolución del presente asunto.</w:t>
      </w:r>
    </w:p>
    <w:p w:rsidR="00AA0E83" w:rsidRPr="00945275" w:rsidRDefault="00AA0E83" w:rsidP="00AA0E83">
      <w:pPr>
        <w:pStyle w:val="Style3"/>
        <w:kinsoku w:val="0"/>
        <w:autoSpaceDE/>
        <w:autoSpaceDN/>
        <w:adjustRightInd/>
        <w:spacing w:before="324" w:line="208" w:lineRule="auto"/>
        <w:rPr>
          <w:rStyle w:val="CharacterStyle6"/>
          <w:b/>
          <w:spacing w:val="20"/>
          <w:sz w:val="25"/>
          <w:szCs w:val="25"/>
          <w:lang w:val="es-ES" w:eastAsia="es-ES"/>
        </w:rPr>
      </w:pPr>
      <w:r w:rsidRPr="00945275">
        <w:rPr>
          <w:rStyle w:val="CharacterStyle6"/>
          <w:b/>
          <w:spacing w:val="20"/>
          <w:sz w:val="25"/>
          <w:szCs w:val="25"/>
          <w:lang w:val="es-ES" w:eastAsia="es-ES"/>
        </w:rPr>
        <w:t>5.- SOBRE EL FONDO.-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16"/>
        <w:ind w:right="49"/>
        <w:jc w:val="both"/>
        <w:rPr>
          <w:rStyle w:val="CharacterStyle6"/>
          <w:i/>
          <w:iCs/>
          <w:sz w:val="24"/>
          <w:szCs w:val="24"/>
          <w:lang w:val="es-ES" w:eastAsia="es-ES"/>
        </w:rPr>
      </w:pPr>
      <w:r>
        <w:rPr>
          <w:rStyle w:val="CharacterStyle6"/>
          <w:spacing w:val="2"/>
          <w:sz w:val="25"/>
          <w:szCs w:val="25"/>
          <w:lang w:val="es-ES" w:eastAsia="es-ES"/>
        </w:rPr>
        <w:t xml:space="preserve">Alega el recurrente: </w:t>
      </w:r>
      <w:r>
        <w:rPr>
          <w:rStyle w:val="CharacterStyle6"/>
          <w:i/>
          <w:iCs/>
          <w:spacing w:val="2"/>
          <w:sz w:val="24"/>
          <w:szCs w:val="24"/>
          <w:lang w:val="es-ES" w:eastAsia="es-ES"/>
        </w:rPr>
        <w:t xml:space="preserve">"que con la presentación de la oferta presentó una copia certificada </w:t>
      </w:r>
      <w:r>
        <w:rPr>
          <w:rStyle w:val="CharacterStyle6"/>
          <w:i/>
          <w:iCs/>
          <w:sz w:val="24"/>
          <w:szCs w:val="24"/>
          <w:lang w:val="es-ES" w:eastAsia="es-ES"/>
        </w:rPr>
        <w:t>de la garantía de participación."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16"/>
        <w:ind w:right="49"/>
        <w:jc w:val="both"/>
        <w:rPr>
          <w:rStyle w:val="CharacterStyle6"/>
          <w:spacing w:val="-3"/>
          <w:sz w:val="25"/>
          <w:szCs w:val="25"/>
          <w:lang w:val="es-ES" w:eastAsia="es-ES"/>
        </w:rPr>
      </w:pPr>
      <w:r>
        <w:rPr>
          <w:rStyle w:val="CharacterStyle6"/>
          <w:spacing w:val="3"/>
          <w:sz w:val="25"/>
          <w:szCs w:val="25"/>
          <w:lang w:val="es-ES" w:eastAsia="es-ES"/>
        </w:rPr>
        <w:t xml:space="preserve">Del texto transcrito se evidencia que la disconformidad del recurrente estriba en la </w:t>
      </w:r>
      <w:r>
        <w:rPr>
          <w:rStyle w:val="CharacterStyle6"/>
          <w:spacing w:val="-3"/>
          <w:sz w:val="25"/>
          <w:szCs w:val="25"/>
          <w:lang w:val="es-ES" w:eastAsia="es-ES"/>
        </w:rPr>
        <w:t>exclusión de su oferta por parte del Consejo de Transporte Público.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52"/>
        <w:ind w:right="49"/>
        <w:jc w:val="both"/>
        <w:rPr>
          <w:rStyle w:val="CharacterStyle6"/>
          <w:spacing w:val="-2"/>
          <w:sz w:val="25"/>
          <w:szCs w:val="25"/>
          <w:lang w:val="es-ES" w:eastAsia="es-ES"/>
        </w:rPr>
      </w:pPr>
      <w:r>
        <w:rPr>
          <w:rStyle w:val="CharacterStyle6"/>
          <w:spacing w:val="-2"/>
          <w:sz w:val="25"/>
          <w:szCs w:val="25"/>
          <w:lang w:val="es-ES" w:eastAsia="es-ES"/>
        </w:rPr>
        <w:t xml:space="preserve">Es claro para este Tribunal, que la participación de los concursantes en la licitación pública de taxi se encuentra regulada en la Ley Reguladora del Servicio Público de Transporte </w:t>
      </w:r>
      <w:r>
        <w:rPr>
          <w:rStyle w:val="CharacterStyle6"/>
          <w:spacing w:val="-1"/>
          <w:sz w:val="25"/>
          <w:szCs w:val="25"/>
          <w:lang w:val="es-ES" w:eastAsia="es-ES"/>
        </w:rPr>
        <w:t xml:space="preserve">Remunerado de Personas en vehículos en la modalidad de taxi, Ley N° 7969 , del 28 de </w:t>
      </w:r>
      <w:r>
        <w:rPr>
          <w:rStyle w:val="CharacterStyle6"/>
          <w:spacing w:val="-2"/>
          <w:sz w:val="25"/>
          <w:szCs w:val="25"/>
          <w:lang w:val="es-ES" w:eastAsia="es-ES"/>
        </w:rPr>
        <w:t xml:space="preserve">enero del 2000, y en el Decreto Ejecutivo N° 28913 -MOPT, publicado el 19 de setiembre </w:t>
      </w:r>
      <w:r>
        <w:rPr>
          <w:rStyle w:val="CharacterStyle6"/>
          <w:spacing w:val="9"/>
          <w:sz w:val="25"/>
          <w:szCs w:val="25"/>
          <w:lang w:val="es-ES" w:eastAsia="es-ES"/>
        </w:rPr>
        <w:t xml:space="preserve">del 2000, que contiene el "REGLAMENTO DEL PRIMER PROCEDIMIENTO </w:t>
      </w:r>
      <w:r>
        <w:rPr>
          <w:rStyle w:val="CharacterStyle6"/>
          <w:spacing w:val="-3"/>
          <w:sz w:val="25"/>
          <w:szCs w:val="25"/>
          <w:lang w:val="es-ES" w:eastAsia="es-ES"/>
        </w:rPr>
        <w:t xml:space="preserve">ESPECIAL ABREVIADO PARA EL TRANSPORTE REMUNERADO DE PERSONAS </w:t>
      </w:r>
      <w:r>
        <w:rPr>
          <w:rStyle w:val="CharacterStyle6"/>
          <w:spacing w:val="6"/>
          <w:sz w:val="25"/>
          <w:szCs w:val="25"/>
          <w:lang w:val="es-ES" w:eastAsia="es-ES"/>
        </w:rPr>
        <w:t xml:space="preserve">EN VEHICULOS EN LA MODALIDAD DE TAXI" y su reforma según Decreto </w:t>
      </w:r>
      <w:r>
        <w:rPr>
          <w:rStyle w:val="CharacterStyle6"/>
          <w:spacing w:val="-2"/>
          <w:sz w:val="25"/>
          <w:szCs w:val="25"/>
          <w:lang w:val="es-ES" w:eastAsia="es-ES"/>
        </w:rPr>
        <w:t xml:space="preserve">Ejecutivo N° 29111 -MOPT, publicado el 24 de noviembre del 2000 y en lo no establecido </w:t>
      </w:r>
      <w:r>
        <w:rPr>
          <w:rStyle w:val="CharacterStyle6"/>
          <w:spacing w:val="4"/>
          <w:sz w:val="25"/>
          <w:szCs w:val="25"/>
          <w:lang w:val="es-ES" w:eastAsia="es-ES"/>
        </w:rPr>
        <w:t xml:space="preserve">en dichas normas jurídicas corresponde la aplicación de la Ley de la Contratación </w:t>
      </w:r>
      <w:r>
        <w:rPr>
          <w:rStyle w:val="CharacterStyle6"/>
          <w:spacing w:val="-2"/>
          <w:sz w:val="25"/>
          <w:szCs w:val="25"/>
          <w:lang w:val="es-ES" w:eastAsia="es-ES"/>
        </w:rPr>
        <w:t>Administrativa y su Reglamento.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180"/>
        <w:ind w:right="49"/>
        <w:jc w:val="both"/>
        <w:rPr>
          <w:rStyle w:val="CharacterStyle6"/>
          <w:spacing w:val="-1"/>
          <w:sz w:val="25"/>
          <w:szCs w:val="25"/>
          <w:lang w:val="es-ES" w:eastAsia="es-ES"/>
        </w:rPr>
      </w:pPr>
      <w:r>
        <w:rPr>
          <w:rStyle w:val="CharacterStyle6"/>
          <w:spacing w:val="-3"/>
          <w:sz w:val="25"/>
          <w:szCs w:val="25"/>
          <w:lang w:val="es-ES" w:eastAsia="es-ES"/>
        </w:rPr>
        <w:t xml:space="preserve">Bajo ese marco jurídico, con relación al tema de la garantía de participación, el artículo 32 </w:t>
      </w:r>
      <w:proofErr w:type="gramStart"/>
      <w:r>
        <w:rPr>
          <w:rStyle w:val="CharacterStyle6"/>
          <w:spacing w:val="-1"/>
          <w:sz w:val="25"/>
          <w:szCs w:val="25"/>
          <w:lang w:val="es-ES" w:eastAsia="es-ES"/>
        </w:rPr>
        <w:t>inciso</w:t>
      </w:r>
      <w:proofErr w:type="gramEnd"/>
      <w:r>
        <w:rPr>
          <w:rStyle w:val="CharacterStyle6"/>
          <w:spacing w:val="-1"/>
          <w:sz w:val="25"/>
          <w:szCs w:val="25"/>
          <w:lang w:val="es-ES" w:eastAsia="es-ES"/>
        </w:rPr>
        <w:t xml:space="preserve"> g), de la Ley 7969, establece lo siguiente: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52" w:line="276" w:lineRule="auto"/>
        <w:rPr>
          <w:rStyle w:val="CharacterStyle6"/>
          <w:b/>
          <w:bCs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10"/>
          <w:w w:val="105"/>
          <w:sz w:val="25"/>
          <w:szCs w:val="25"/>
          <w:lang w:val="es-ES" w:eastAsia="es-ES"/>
        </w:rPr>
        <w:t>"ARTÍCULO 32.- Requisitos de las ofertas.</w:t>
      </w:r>
    </w:p>
    <w:p w:rsidR="00AA0E83" w:rsidRDefault="00AA0E83" w:rsidP="00AA0E83">
      <w:pPr>
        <w:pStyle w:val="Style5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4"/>
          <w:w w:val="105"/>
          <w:sz w:val="25"/>
          <w:szCs w:val="25"/>
          <w:lang w:val="es-ES" w:eastAsia="es-ES"/>
        </w:rPr>
        <w:t xml:space="preserve">...g) </w:t>
      </w:r>
      <w:r>
        <w:rPr>
          <w:spacing w:val="4"/>
          <w:sz w:val="25"/>
          <w:szCs w:val="25"/>
          <w:lang w:val="es-ES" w:eastAsia="es-ES"/>
        </w:rPr>
        <w:t xml:space="preserve">Rendir garantía de participación equivalente a un salario base </w:t>
      </w:r>
      <w:r>
        <w:rPr>
          <w:spacing w:val="-2"/>
          <w:sz w:val="25"/>
          <w:szCs w:val="25"/>
          <w:lang w:val="es-ES" w:eastAsia="es-ES"/>
        </w:rPr>
        <w:t xml:space="preserve">establecido en el artículo 2 de la ley No. 7337, de 5 de mayo de 1993, a </w:t>
      </w:r>
      <w:r>
        <w:rPr>
          <w:spacing w:val="-3"/>
          <w:sz w:val="25"/>
          <w:szCs w:val="25"/>
          <w:lang w:val="es-ES" w:eastAsia="es-ES"/>
        </w:rPr>
        <w:t xml:space="preserve">favor del Consejo de Transporte Público, en la forma mencionada en el </w:t>
      </w:r>
      <w:r>
        <w:rPr>
          <w:spacing w:val="-1"/>
          <w:sz w:val="25"/>
          <w:szCs w:val="25"/>
          <w:lang w:val="es-ES" w:eastAsia="es-ES"/>
        </w:rPr>
        <w:t xml:space="preserve">Reglamento de la Contratación Administrativa. El propósito es garantizar </w:t>
      </w:r>
      <w:r>
        <w:rPr>
          <w:spacing w:val="-3"/>
          <w:sz w:val="25"/>
          <w:szCs w:val="25"/>
          <w:lang w:val="es-ES" w:eastAsia="es-ES"/>
        </w:rPr>
        <w:t>la seriedad de la oferta mediante la cual concursa."</w:t>
      </w:r>
    </w:p>
    <w:p w:rsidR="00AA0E83" w:rsidRDefault="00AA0E83" w:rsidP="00AA0E83">
      <w:pPr>
        <w:pStyle w:val="Style5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lastRenderedPageBreak/>
        <w:t>En igual sentido el artículo 7 inciso e) del Decreto Ejecutivo N° 28913 -</w:t>
      </w:r>
      <w:r>
        <w:rPr>
          <w:spacing w:val="-1"/>
          <w:sz w:val="25"/>
          <w:szCs w:val="25"/>
          <w:lang w:val="es-ES" w:eastAsia="es-ES"/>
        </w:rPr>
        <w:t xml:space="preserve">MOPT, establece las reglas que deben cumplir los participantes, en el </w:t>
      </w:r>
      <w:r>
        <w:rPr>
          <w:spacing w:val="-3"/>
          <w:sz w:val="25"/>
          <w:szCs w:val="25"/>
          <w:lang w:val="es-ES" w:eastAsia="es-ES"/>
        </w:rPr>
        <w:t>concurso, sobre la garantía de participación, de la siguiente forma: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52"/>
        <w:rPr>
          <w:rStyle w:val="CharacterStyle6"/>
          <w:b/>
          <w:bCs/>
          <w:spacing w:val="-9"/>
          <w:w w:val="105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9"/>
          <w:w w:val="105"/>
          <w:sz w:val="25"/>
          <w:szCs w:val="25"/>
          <w:lang w:val="es-ES" w:eastAsia="es-ES"/>
        </w:rPr>
        <w:t>"Artículo 7°- Requisitos formales de las ofertas.</w:t>
      </w:r>
    </w:p>
    <w:p w:rsidR="00AA0E83" w:rsidRDefault="00AA0E83" w:rsidP="00AA0E83">
      <w:pPr>
        <w:pStyle w:val="Style5"/>
        <w:kinsoku w:val="0"/>
        <w:autoSpaceDE/>
        <w:autoSpaceDN/>
        <w:spacing w:before="180" w:after="36"/>
        <w:ind w:left="864"/>
        <w:rPr>
          <w:rStyle w:val="CharacterStyle6"/>
          <w:spacing w:val="-6"/>
          <w:w w:val="105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 xml:space="preserve">...e- Rendir garantía de participación que será el equivalente a un salario </w:t>
      </w:r>
      <w:r>
        <w:rPr>
          <w:sz w:val="25"/>
          <w:szCs w:val="25"/>
          <w:lang w:val="es-ES" w:eastAsia="es-ES"/>
        </w:rPr>
        <w:t xml:space="preserve">base establecido en el artículo 2 de la ley No. 7337, de 5 de mayo de 1993, a favor del Consejo de Transporte Público, mediante los títulos </w:t>
      </w:r>
      <w:r>
        <w:rPr>
          <w:spacing w:val="-6"/>
          <w:sz w:val="25"/>
          <w:szCs w:val="25"/>
          <w:lang w:val="es-ES" w:eastAsia="es-ES"/>
        </w:rPr>
        <w:t xml:space="preserve">que para tales efectos establece el numeral 37 del reglamento a la Ley de </w:t>
      </w:r>
      <w:r>
        <w:rPr>
          <w:spacing w:val="5"/>
          <w:sz w:val="25"/>
          <w:szCs w:val="25"/>
          <w:lang w:val="es-ES" w:eastAsia="es-ES"/>
        </w:rPr>
        <w:t xml:space="preserve">Contratación Administrativa, decreto ejecutivo No.25083-H, que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deberán depositarse en cualquier agencia del Banco Nacional de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 xml:space="preserve">Costa Rica, Sección de Valores en custodia cuenta N° 2745, </w:t>
      </w:r>
      <w:r>
        <w:rPr>
          <w:spacing w:val="-6"/>
          <w:sz w:val="25"/>
          <w:szCs w:val="25"/>
          <w:lang w:val="es-ES" w:eastAsia="es-ES"/>
        </w:rPr>
        <w:t xml:space="preserve"> que será </w:t>
      </w:r>
      <w:r>
        <w:rPr>
          <w:spacing w:val="-3"/>
          <w:sz w:val="25"/>
          <w:szCs w:val="25"/>
          <w:lang w:val="es-ES" w:eastAsia="es-ES"/>
        </w:rPr>
        <w:t xml:space="preserve">devuelta una vez depositada la garantía de cumplimiento o en su defecto </w:t>
      </w:r>
      <w:r>
        <w:rPr>
          <w:rStyle w:val="CharacterStyle6"/>
          <w:spacing w:val="-7"/>
          <w:w w:val="105"/>
          <w:sz w:val="25"/>
          <w:szCs w:val="25"/>
          <w:lang w:val="es-ES" w:eastAsia="es-ES"/>
        </w:rPr>
        <w:t xml:space="preserve">para los que no resulten adjudicados una vez declarado en firme el acto </w:t>
      </w:r>
      <w:r>
        <w:rPr>
          <w:rStyle w:val="CharacterStyle6"/>
          <w:spacing w:val="-6"/>
          <w:w w:val="105"/>
          <w:sz w:val="25"/>
          <w:szCs w:val="25"/>
          <w:lang w:val="es-ES" w:eastAsia="es-ES"/>
        </w:rPr>
        <w:t>de adjudicación."</w:t>
      </w:r>
    </w:p>
    <w:p w:rsidR="00AA0E83" w:rsidRDefault="00AA0E83" w:rsidP="00AA0E83">
      <w:pPr>
        <w:pStyle w:val="Style6"/>
        <w:kinsoku w:val="0"/>
        <w:autoSpaceDE/>
        <w:autoSpaceDN/>
        <w:spacing w:before="216"/>
        <w:rPr>
          <w:spacing w:val="-10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Debemos recordar que en términos generales, la garantía de participación constituye una </w:t>
      </w:r>
      <w:r>
        <w:rPr>
          <w:spacing w:val="-4"/>
          <w:w w:val="105"/>
          <w:sz w:val="25"/>
          <w:szCs w:val="25"/>
          <w:lang w:val="es-ES" w:eastAsia="es-ES"/>
        </w:rPr>
        <w:t xml:space="preserve">condición invariable en la presentación de la oferta y tiende a garantizar la seriedad, </w:t>
      </w:r>
      <w:r>
        <w:rPr>
          <w:spacing w:val="-12"/>
          <w:w w:val="105"/>
          <w:sz w:val="25"/>
          <w:szCs w:val="25"/>
          <w:lang w:val="es-ES" w:eastAsia="es-ES"/>
        </w:rPr>
        <w:t xml:space="preserve">seguridad y responsabilidad en la participación de los oferentes en el concurso público. Está </w:t>
      </w:r>
      <w:r>
        <w:rPr>
          <w:spacing w:val="-5"/>
          <w:w w:val="105"/>
          <w:sz w:val="25"/>
          <w:szCs w:val="25"/>
          <w:lang w:val="es-ES" w:eastAsia="es-ES"/>
        </w:rPr>
        <w:t xml:space="preserve">destinada a asegurar la celebración del contrato </w:t>
      </w:r>
      <w:r>
        <w:rPr>
          <w:i/>
          <w:iCs/>
          <w:spacing w:val="-5"/>
          <w:lang w:val="es-ES" w:eastAsia="es-ES"/>
        </w:rPr>
        <w:t xml:space="preserve">y </w:t>
      </w:r>
      <w:r>
        <w:rPr>
          <w:spacing w:val="-5"/>
          <w:w w:val="105"/>
          <w:sz w:val="25"/>
          <w:szCs w:val="25"/>
          <w:lang w:val="es-ES" w:eastAsia="es-ES"/>
        </w:rPr>
        <w:t xml:space="preserve">no su cumplimiento. La garantía de </w:t>
      </w:r>
      <w:r>
        <w:rPr>
          <w:spacing w:val="-7"/>
          <w:w w:val="105"/>
          <w:sz w:val="25"/>
          <w:szCs w:val="25"/>
          <w:lang w:val="es-ES" w:eastAsia="es-ES"/>
        </w:rPr>
        <w:t xml:space="preserve">participación se exige, por ello, a todos los que concurran al procedimiento de selección, y </w:t>
      </w:r>
      <w:r>
        <w:rPr>
          <w:spacing w:val="-11"/>
          <w:w w:val="105"/>
          <w:sz w:val="25"/>
          <w:szCs w:val="25"/>
          <w:lang w:val="es-ES" w:eastAsia="es-ES"/>
        </w:rPr>
        <w:t xml:space="preserve">una vez efectuada la adjudicación se devuelve a todos aquellos oferentes que no resultaron </w:t>
      </w:r>
      <w:r>
        <w:rPr>
          <w:spacing w:val="-4"/>
          <w:w w:val="105"/>
          <w:sz w:val="25"/>
          <w:szCs w:val="25"/>
          <w:lang w:val="es-ES" w:eastAsia="es-ES"/>
        </w:rPr>
        <w:t xml:space="preserve">adjudicatarios y se les retiene a los que resultaron favorecidos, una vez que el contrato </w:t>
      </w:r>
      <w:r>
        <w:rPr>
          <w:spacing w:val="-2"/>
          <w:w w:val="105"/>
          <w:sz w:val="25"/>
          <w:szCs w:val="25"/>
          <w:lang w:val="es-ES" w:eastAsia="es-ES"/>
        </w:rPr>
        <w:t xml:space="preserve">quede formalizado y hayan rendido la garantía de cumplimiento (artículos 7 y 8 del </w:t>
      </w:r>
      <w:r>
        <w:rPr>
          <w:spacing w:val="-10"/>
          <w:w w:val="105"/>
          <w:sz w:val="25"/>
          <w:szCs w:val="25"/>
          <w:lang w:val="es-ES" w:eastAsia="es-ES"/>
        </w:rPr>
        <w:t>Decreto Ejecutivo 28913-MOPT).</w:t>
      </w:r>
    </w:p>
    <w:p w:rsidR="00AA0E83" w:rsidRDefault="00AA0E83" w:rsidP="00AA0E83">
      <w:pPr>
        <w:pStyle w:val="Style6"/>
        <w:kinsoku w:val="0"/>
        <w:autoSpaceDE/>
        <w:autoSpaceDN/>
        <w:spacing w:before="216"/>
        <w:rPr>
          <w:spacing w:val="-10"/>
          <w:w w:val="105"/>
          <w:sz w:val="25"/>
          <w:szCs w:val="25"/>
          <w:lang w:val="es-ES" w:eastAsia="es-ES"/>
        </w:rPr>
      </w:pPr>
      <w:r>
        <w:rPr>
          <w:spacing w:val="-11"/>
          <w:w w:val="105"/>
          <w:sz w:val="25"/>
          <w:szCs w:val="25"/>
          <w:lang w:val="es-ES" w:eastAsia="es-ES"/>
        </w:rPr>
        <w:t xml:space="preserve">Tienen el carácter de condición invariable aquellos requisitos de cumplimiento obligatorio, </w:t>
      </w:r>
      <w:r>
        <w:rPr>
          <w:spacing w:val="-5"/>
          <w:w w:val="105"/>
          <w:sz w:val="25"/>
          <w:szCs w:val="25"/>
          <w:lang w:val="es-ES" w:eastAsia="es-ES"/>
        </w:rPr>
        <w:t xml:space="preserve">establecidos previamente por la Administración, los cuales no están sujetos a la voluntad </w:t>
      </w:r>
      <w:r>
        <w:rPr>
          <w:spacing w:val="-9"/>
          <w:w w:val="105"/>
          <w:sz w:val="25"/>
          <w:szCs w:val="25"/>
          <w:lang w:val="es-ES" w:eastAsia="es-ES"/>
        </w:rPr>
        <w:t xml:space="preserve">del posible oferente al concurso público, la Contraloría General de la República mediante </w:t>
      </w:r>
      <w:r>
        <w:rPr>
          <w:spacing w:val="-6"/>
          <w:w w:val="105"/>
          <w:sz w:val="25"/>
          <w:szCs w:val="25"/>
          <w:lang w:val="es-ES" w:eastAsia="es-ES"/>
        </w:rPr>
        <w:t xml:space="preserve">Resolución R-DAGJ 174-99 de las 10:30 horas del 23 de diciembre de 1999, señaló lo </w:t>
      </w:r>
      <w:r>
        <w:rPr>
          <w:spacing w:val="-10"/>
          <w:w w:val="105"/>
          <w:sz w:val="25"/>
          <w:szCs w:val="25"/>
          <w:lang w:val="es-ES" w:eastAsia="es-ES"/>
        </w:rPr>
        <w:t>siguiente:</w:t>
      </w:r>
    </w:p>
    <w:p w:rsidR="00AA0E83" w:rsidRDefault="00AA0E83" w:rsidP="00AA0E83">
      <w:pPr>
        <w:pStyle w:val="Style4"/>
        <w:kinsoku w:val="0"/>
        <w:autoSpaceDE/>
        <w:autoSpaceDN/>
        <w:spacing w:before="252"/>
        <w:rPr>
          <w:rStyle w:val="CharacterStyle5"/>
          <w:i/>
          <w:lang w:val="es-ES" w:eastAsia="es-ES"/>
        </w:rPr>
      </w:pPr>
      <w:r>
        <w:rPr>
          <w:rStyle w:val="CharacterStyle5"/>
          <w:i/>
          <w:spacing w:val="-3"/>
          <w:lang w:val="es-ES" w:eastAsia="es-ES"/>
        </w:rPr>
        <w:t xml:space="preserve">"Por otra parte, se advierte que el cartel ha establecido en el aparte de las especificaciones </w:t>
      </w:r>
      <w:r>
        <w:rPr>
          <w:rStyle w:val="CharacterStyle5"/>
          <w:i/>
          <w:spacing w:val="2"/>
          <w:lang w:val="es-ES" w:eastAsia="es-ES"/>
        </w:rPr>
        <w:t xml:space="preserve">técnicas requisitos de cumplimiento obligatorios, dado que la Administración les ha dado </w:t>
      </w:r>
      <w:r>
        <w:rPr>
          <w:rStyle w:val="CharacterStyle5"/>
          <w:i/>
          <w:spacing w:val="-2"/>
          <w:lang w:val="es-ES" w:eastAsia="es-ES"/>
        </w:rPr>
        <w:t xml:space="preserve">el carácter de condición invariable; es decir, que no le deja opción al potencial oferente en </w:t>
      </w:r>
      <w:r>
        <w:rPr>
          <w:rStyle w:val="CharacterStyle5"/>
          <w:i/>
          <w:spacing w:val="2"/>
          <w:lang w:val="es-ES" w:eastAsia="es-ES"/>
        </w:rPr>
        <w:t xml:space="preserve">cuanto a poder apartarse de ellos, siendo que no es procedente que la Administración </w:t>
      </w:r>
      <w:r>
        <w:rPr>
          <w:rStyle w:val="CharacterStyle5"/>
          <w:i/>
          <w:spacing w:val="5"/>
          <w:lang w:val="es-ES" w:eastAsia="es-ES"/>
        </w:rPr>
        <w:t xml:space="preserve">incorpore en el sistema de evaluación aspectos que ella misma contempló en el cartel </w:t>
      </w:r>
      <w:r>
        <w:rPr>
          <w:rStyle w:val="CharacterStyle5"/>
          <w:i/>
          <w:spacing w:val="6"/>
          <w:lang w:val="es-ES" w:eastAsia="es-ES"/>
        </w:rPr>
        <w:t xml:space="preserve">como requisitos técnicos de cumplimiento obligatorio para quienes participen en el </w:t>
      </w:r>
      <w:r>
        <w:rPr>
          <w:rStyle w:val="CharacterStyle5"/>
          <w:i/>
          <w:lang w:val="es-ES" w:eastAsia="es-ES"/>
        </w:rPr>
        <w:t>concurso."</w:t>
      </w:r>
    </w:p>
    <w:p w:rsidR="00AA0E83" w:rsidRDefault="00AA0E83" w:rsidP="00AA0E83">
      <w:pPr>
        <w:pStyle w:val="Style6"/>
        <w:kinsoku w:val="0"/>
        <w:autoSpaceDE/>
        <w:autoSpaceDN/>
        <w:spacing w:before="25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4"/>
          <w:w w:val="105"/>
          <w:sz w:val="25"/>
          <w:szCs w:val="25"/>
          <w:lang w:val="es-ES" w:eastAsia="es-ES"/>
        </w:rPr>
        <w:lastRenderedPageBreak/>
        <w:t xml:space="preserve">Mediante Sentencia N °0998-98 de las 11 horas del 16 de febrero de 1998, de la Sala </w:t>
      </w:r>
      <w:r>
        <w:rPr>
          <w:spacing w:val="-6"/>
          <w:w w:val="105"/>
          <w:sz w:val="25"/>
          <w:szCs w:val="25"/>
          <w:lang w:val="es-ES" w:eastAsia="es-ES"/>
        </w:rPr>
        <w:t xml:space="preserve">Constitucional, la cual, entre otras consideraciones, señaló respecto de la garantía de la </w:t>
      </w:r>
      <w:r>
        <w:rPr>
          <w:spacing w:val="-8"/>
          <w:w w:val="105"/>
          <w:sz w:val="25"/>
          <w:szCs w:val="25"/>
          <w:lang w:val="es-ES" w:eastAsia="es-ES"/>
        </w:rPr>
        <w:t>participación, lo siguiente:</w:t>
      </w:r>
    </w:p>
    <w:p w:rsidR="00AA0E83" w:rsidRDefault="00AA0E83" w:rsidP="00AA0E83">
      <w:pPr>
        <w:pStyle w:val="Style4"/>
        <w:kinsoku w:val="0"/>
        <w:autoSpaceDE/>
        <w:autoSpaceDN/>
        <w:spacing w:after="36"/>
        <w:rPr>
          <w:rStyle w:val="CharacterStyle6"/>
          <w:i w:val="0"/>
          <w:iCs w:val="0"/>
          <w:sz w:val="24"/>
          <w:lang w:val="es-ES" w:eastAsia="es-ES"/>
        </w:rPr>
      </w:pPr>
      <w:proofErr w:type="gramStart"/>
      <w:r>
        <w:rPr>
          <w:rStyle w:val="CharacterStyle5"/>
          <w:i/>
          <w:spacing w:val="3"/>
          <w:lang w:val="es-ES" w:eastAsia="es-ES"/>
        </w:rPr>
        <w:t>" ...</w:t>
      </w:r>
      <w:proofErr w:type="gramEnd"/>
      <w:r>
        <w:rPr>
          <w:rStyle w:val="CharacterStyle5"/>
          <w:i/>
          <w:spacing w:val="3"/>
          <w:lang w:val="es-ES" w:eastAsia="es-ES"/>
        </w:rPr>
        <w:t xml:space="preserve"> el contenido de los incisos 56.1.2.1 y 561.2.3 del Reglamento desborda el mandato </w:t>
      </w:r>
      <w:r>
        <w:rPr>
          <w:rStyle w:val="CharacterStyle5"/>
          <w:i/>
          <w:spacing w:val="1"/>
          <w:lang w:val="es-ES" w:eastAsia="es-ES"/>
        </w:rPr>
        <w:t xml:space="preserve">legal, puesto que vía reglamentaria se permite la subsanación, y aún más, la modificación </w:t>
      </w:r>
      <w:r>
        <w:rPr>
          <w:rStyle w:val="CharacterStyle5"/>
          <w:i/>
          <w:lang w:val="es-ES" w:eastAsia="es-ES"/>
        </w:rPr>
        <w:t xml:space="preserve">de uno de los elementos substanciales de la oferta, cual es la garantía de participación, en </w:t>
      </w:r>
      <w:r>
        <w:rPr>
          <w:rStyle w:val="CharacterStyle5"/>
          <w:i/>
          <w:spacing w:val="1"/>
          <w:lang w:val="es-ES" w:eastAsia="es-ES"/>
        </w:rPr>
        <w:t xml:space="preserve">tanto permite ampliar o modificar el plazo su vigencia —artículo 56.1.2.1- y la vigencia de </w:t>
      </w:r>
      <w:r>
        <w:rPr>
          <w:rStyle w:val="CharacterStyle5"/>
          <w:i/>
          <w:spacing w:val="2"/>
          <w:lang w:val="es-ES" w:eastAsia="es-ES"/>
        </w:rPr>
        <w:t xml:space="preserve">la misma —artículo 56.1.2.3-. En este sentido, se reiteran los principios constitucionales </w:t>
      </w:r>
      <w:r>
        <w:rPr>
          <w:rStyle w:val="CharacterStyle5"/>
          <w:i/>
          <w:spacing w:val="10"/>
          <w:lang w:val="es-ES" w:eastAsia="es-ES"/>
        </w:rPr>
        <w:t xml:space="preserve">que se indicaron en el considerando X De esta sentencia respecto de la potestad </w:t>
      </w:r>
      <w:r>
        <w:rPr>
          <w:rStyle w:val="CharacterStyle5"/>
          <w:i/>
          <w:spacing w:val="1"/>
          <w:lang w:val="es-ES" w:eastAsia="es-ES"/>
        </w:rPr>
        <w:t xml:space="preserve">reglamentaria; sin embargo, debe tenerse claro, que las disposiciones impugnadas, no </w:t>
      </w:r>
      <w:r>
        <w:rPr>
          <w:rStyle w:val="CharacterStyle5"/>
          <w:i/>
          <w:spacing w:val="-2"/>
          <w:lang w:val="es-ES" w:eastAsia="es-ES"/>
        </w:rPr>
        <w:t xml:space="preserve">solamente resultan contrarias al artículo 140 incisos 3) y 18 de la Constitución Política, en </w:t>
      </w:r>
      <w:r>
        <w:rPr>
          <w:rStyle w:val="CharacterStyle5"/>
          <w:i/>
          <w:spacing w:val="-1"/>
          <w:lang w:val="es-ES" w:eastAsia="es-ES"/>
        </w:rPr>
        <w:t xml:space="preserve">cuanto implican un exceso de la potestad reglamentaria, por contradecir expresamente el </w:t>
      </w:r>
      <w:r>
        <w:rPr>
          <w:rStyle w:val="CharacterStyle5"/>
          <w:i/>
          <w:spacing w:val="10"/>
          <w:lang w:val="es-ES" w:eastAsia="es-ES"/>
        </w:rPr>
        <w:t xml:space="preserve">mandato legal, sino que también son violatorias de los principios rectores de la </w:t>
      </w:r>
      <w:r>
        <w:rPr>
          <w:rStyle w:val="CharacterStyle5"/>
          <w:i/>
          <w:spacing w:val="-3"/>
          <w:lang w:val="es-ES" w:eastAsia="es-ES"/>
        </w:rPr>
        <w:t xml:space="preserve">contratación administrativa. </w:t>
      </w:r>
      <w:r>
        <w:rPr>
          <w:rStyle w:val="CharacterStyle5"/>
          <w:b/>
          <w:bCs/>
          <w:i/>
          <w:spacing w:val="-3"/>
          <w:sz w:val="25"/>
          <w:szCs w:val="25"/>
          <w:u w:val="single"/>
          <w:lang w:val="es-ES" w:eastAsia="es-ES"/>
        </w:rPr>
        <w:t xml:space="preserve">Téngase en cuenta que la forma, modo, monto, momento y  </w:t>
      </w:r>
      <w:r>
        <w:rPr>
          <w:rStyle w:val="CharacterStyle5"/>
          <w:b/>
          <w:bCs/>
          <w:i/>
          <w:spacing w:val="4"/>
          <w:sz w:val="25"/>
          <w:szCs w:val="25"/>
          <w:u w:val="single"/>
          <w:lang w:val="es-ES" w:eastAsia="es-ES"/>
        </w:rPr>
        <w:t xml:space="preserve">plazo para presentar la garantía están regulados por las normas positivas de la  </w:t>
      </w:r>
      <w:r>
        <w:rPr>
          <w:rStyle w:val="CharacterStyle5"/>
          <w:b/>
          <w:bCs/>
          <w:i/>
          <w:spacing w:val="2"/>
          <w:sz w:val="25"/>
          <w:szCs w:val="25"/>
          <w:u w:val="single"/>
          <w:lang w:val="es-ES" w:eastAsia="es-ES"/>
        </w:rPr>
        <w:t xml:space="preserve">contratación específica, según las especificaciones del cartel, en tanto su objeto,  </w:t>
      </w:r>
      <w:r>
        <w:rPr>
          <w:rStyle w:val="CharacterStyle5"/>
          <w:b/>
          <w:bCs/>
          <w:i/>
          <w:spacing w:val="-4"/>
          <w:sz w:val="25"/>
          <w:szCs w:val="25"/>
          <w:u w:val="single"/>
          <w:lang w:val="es-ES" w:eastAsia="es-ES"/>
        </w:rPr>
        <w:t xml:space="preserve">finalidad o razón de ser, es asegurar o afianzar el mantenimiento de la oferta durante el </w:t>
      </w:r>
      <w:r>
        <w:rPr>
          <w:rStyle w:val="CharacterStyle5"/>
          <w:b/>
          <w:bCs/>
          <w:i/>
          <w:spacing w:val="2"/>
          <w:sz w:val="25"/>
          <w:szCs w:val="25"/>
          <w:u w:val="single"/>
          <w:lang w:val="es-ES" w:eastAsia="es-ES"/>
        </w:rPr>
        <w:t xml:space="preserve">plazo estipulado en el pliego de condiciones. </w:t>
      </w:r>
      <w:r>
        <w:rPr>
          <w:rStyle w:val="CharacterStyle5"/>
          <w:i/>
          <w:spacing w:val="2"/>
          <w:lang w:val="es-ES" w:eastAsia="es-ES"/>
        </w:rPr>
        <w:t xml:space="preserve">Esta garantía avala la solemnidad de la </w:t>
      </w:r>
      <w:r>
        <w:rPr>
          <w:rStyle w:val="CharacterStyle5"/>
          <w:i/>
          <w:spacing w:val="1"/>
          <w:lang w:val="es-ES" w:eastAsia="es-ES"/>
        </w:rPr>
        <w:t xml:space="preserve">oferta, y como tal, constituye una seña precontractual destinada a asegurar la celebración </w:t>
      </w:r>
      <w:r>
        <w:rPr>
          <w:rStyle w:val="CharacterStyle5"/>
          <w:i/>
          <w:spacing w:val="5"/>
          <w:lang w:val="es-ES" w:eastAsia="es-ES"/>
        </w:rPr>
        <w:t xml:space="preserve">del contrato o su no cumplimiento, como medida cautelar de la responsabilidad del </w:t>
      </w:r>
      <w:r>
        <w:rPr>
          <w:rStyle w:val="CharacterStyle5"/>
          <w:i/>
          <w:spacing w:val="3"/>
          <w:lang w:val="es-ES" w:eastAsia="es-ES"/>
        </w:rPr>
        <w:t xml:space="preserve">oferente. La garantía de participación constituye el presupuesto de la oferta, de manera </w:t>
      </w:r>
      <w:r>
        <w:rPr>
          <w:rStyle w:val="CharacterStyle5"/>
          <w:i/>
          <w:lang w:val="es-ES" w:eastAsia="es-ES"/>
        </w:rPr>
        <w:t xml:space="preserve">tal, que sin la primera no puede válidamente legitimarse la oferta ante la administración, a </w:t>
      </w:r>
      <w:r>
        <w:rPr>
          <w:rStyle w:val="CharacterStyle6"/>
          <w:i w:val="0"/>
          <w:iCs w:val="0"/>
          <w:spacing w:val="-3"/>
          <w:sz w:val="24"/>
          <w:lang w:val="es-ES" w:eastAsia="es-ES"/>
        </w:rPr>
        <w:t xml:space="preserve">la vez que del mantenimiento de la garantía depende la validez de la oferta. En razón de lo </w:t>
      </w:r>
      <w:r>
        <w:rPr>
          <w:rStyle w:val="CharacterStyle6"/>
          <w:i w:val="0"/>
          <w:iCs w:val="0"/>
          <w:spacing w:val="1"/>
          <w:sz w:val="24"/>
          <w:lang w:val="es-ES" w:eastAsia="es-ES"/>
        </w:rPr>
        <w:t xml:space="preserve">anterior, es que, como elemento sustancial de la contratación administrativa, cualquier </w:t>
      </w:r>
      <w:r>
        <w:rPr>
          <w:rStyle w:val="CharacterStyle6"/>
          <w:i w:val="0"/>
          <w:iCs w:val="0"/>
          <w:spacing w:val="6"/>
          <w:sz w:val="24"/>
          <w:lang w:val="es-ES" w:eastAsia="es-ES"/>
        </w:rPr>
        <w:t xml:space="preserve">modificación en la garantía de participación implica una modificación en la oferta. </w:t>
      </w:r>
      <w:r>
        <w:rPr>
          <w:rStyle w:val="CharacterStyle6"/>
          <w:i w:val="0"/>
          <w:iCs w:val="0"/>
          <w:spacing w:val="3"/>
          <w:sz w:val="24"/>
          <w:lang w:val="es-ES" w:eastAsia="es-ES"/>
        </w:rPr>
        <w:t xml:space="preserve">Asimismo, no comparte esta Sala el criterio de la Procuraduría General de la República, </w:t>
      </w:r>
      <w:r>
        <w:rPr>
          <w:rStyle w:val="CharacterStyle6"/>
          <w:i w:val="0"/>
          <w:iCs w:val="0"/>
          <w:spacing w:val="2"/>
          <w:sz w:val="24"/>
          <w:lang w:val="es-ES" w:eastAsia="es-ES"/>
        </w:rPr>
        <w:t xml:space="preserve">en cuanto estima que se trata de un asunto de mera "discrecionalidad legislativa"; puesto </w:t>
      </w:r>
      <w:r>
        <w:rPr>
          <w:rStyle w:val="CharacterStyle6"/>
          <w:i w:val="0"/>
          <w:iCs w:val="0"/>
          <w:sz w:val="24"/>
          <w:lang w:val="es-ES" w:eastAsia="es-ES"/>
        </w:rPr>
        <w:t xml:space="preserve">que debe tenerse en cuenta que la validez y eficacia de la contratación administrativa se </w:t>
      </w:r>
      <w:r>
        <w:rPr>
          <w:rStyle w:val="CharacterStyle6"/>
          <w:i w:val="0"/>
          <w:iCs w:val="0"/>
          <w:spacing w:val="15"/>
          <w:sz w:val="24"/>
          <w:lang w:val="es-ES" w:eastAsia="es-ES"/>
        </w:rPr>
        <w:t xml:space="preserve">supedita, como reiteradamente se ha dicho en esta sentencia, precisamente al </w:t>
      </w:r>
      <w:r>
        <w:rPr>
          <w:rStyle w:val="CharacterStyle6"/>
          <w:i w:val="0"/>
          <w:iCs w:val="0"/>
          <w:spacing w:val="1"/>
          <w:sz w:val="24"/>
          <w:lang w:val="es-ES" w:eastAsia="es-ES"/>
        </w:rPr>
        <w:t xml:space="preserve">cumplimiento de las formalidades exigidas por las disposiciones que rigen la materia, en </w:t>
      </w:r>
      <w:r>
        <w:rPr>
          <w:rStyle w:val="CharacterStyle6"/>
          <w:i w:val="0"/>
          <w:iCs w:val="0"/>
          <w:spacing w:val="8"/>
          <w:sz w:val="24"/>
          <w:lang w:val="es-ES" w:eastAsia="es-ES"/>
        </w:rPr>
        <w:t xml:space="preserve">cuanto regulan la forma y procedimiento de la misma, formalismo que actúa como </w:t>
      </w:r>
      <w:r>
        <w:rPr>
          <w:rStyle w:val="CharacterStyle6"/>
          <w:i w:val="0"/>
          <w:iCs w:val="0"/>
          <w:spacing w:val="12"/>
          <w:sz w:val="24"/>
          <w:lang w:val="es-ES" w:eastAsia="es-ES"/>
        </w:rPr>
        <w:t xml:space="preserve">mecanismo de control de la acción administrativa, en tanto se garantiza que la </w:t>
      </w:r>
      <w:r>
        <w:rPr>
          <w:rStyle w:val="CharacterStyle6"/>
          <w:i w:val="0"/>
          <w:iCs w:val="0"/>
          <w:spacing w:val="3"/>
          <w:sz w:val="24"/>
          <w:lang w:val="es-ES" w:eastAsia="es-ES"/>
        </w:rPr>
        <w:t xml:space="preserve">administración contrate únicamente con quien esté legitimado para ello, todo lo anterior, </w:t>
      </w:r>
      <w:r>
        <w:rPr>
          <w:rStyle w:val="CharacterStyle6"/>
          <w:i w:val="0"/>
          <w:iCs w:val="0"/>
          <w:spacing w:val="1"/>
          <w:sz w:val="24"/>
          <w:lang w:val="es-ES" w:eastAsia="es-ES"/>
        </w:rPr>
        <w:t xml:space="preserve">se repite, como mecanismo de control del interés público que está inmerso en la utilización </w:t>
      </w:r>
      <w:r>
        <w:rPr>
          <w:rStyle w:val="CharacterStyle6"/>
          <w:i w:val="0"/>
          <w:iCs w:val="0"/>
          <w:sz w:val="24"/>
          <w:lang w:val="es-ES" w:eastAsia="es-ES"/>
        </w:rPr>
        <w:t xml:space="preserve">de los recursos financieros del Estado... </w:t>
      </w:r>
      <w:proofErr w:type="gramStart"/>
      <w:r>
        <w:rPr>
          <w:rStyle w:val="CharacterStyle6"/>
          <w:i w:val="0"/>
          <w:iCs w:val="0"/>
          <w:sz w:val="24"/>
          <w:lang w:val="es-ES" w:eastAsia="es-ES"/>
        </w:rPr>
        <w:t>" (</w:t>
      </w:r>
      <w:proofErr w:type="gramEnd"/>
      <w:r>
        <w:rPr>
          <w:rStyle w:val="CharacterStyle6"/>
          <w:i w:val="0"/>
          <w:iCs w:val="0"/>
          <w:sz w:val="24"/>
          <w:lang w:val="es-ES" w:eastAsia="es-ES"/>
        </w:rPr>
        <w:t>lo resaltado no es del original)</w:t>
      </w:r>
    </w:p>
    <w:p w:rsidR="00AA0E83" w:rsidRDefault="00AA0E83" w:rsidP="00AA0E83">
      <w:pPr>
        <w:pStyle w:val="Style6"/>
        <w:kinsoku w:val="0"/>
        <w:autoSpaceDE/>
        <w:autoSpaceDN/>
        <w:spacing w:before="288" w:line="225" w:lineRule="auto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Por otro lado la misma Contraloría General de la República, mediante R-DAGJ-069-99 de </w:t>
      </w:r>
      <w:r>
        <w:rPr>
          <w:spacing w:val="-10"/>
          <w:w w:val="105"/>
          <w:sz w:val="25"/>
          <w:szCs w:val="25"/>
          <w:lang w:val="es-ES" w:eastAsia="es-ES"/>
        </w:rPr>
        <w:t xml:space="preserve">las 15 horas del 3 de noviembre de 1999, señaló, en consecuencia con lo indicado, sobre la </w:t>
      </w:r>
      <w:r>
        <w:rPr>
          <w:spacing w:val="-8"/>
          <w:w w:val="105"/>
          <w:sz w:val="25"/>
          <w:szCs w:val="25"/>
          <w:lang w:val="es-ES" w:eastAsia="es-ES"/>
        </w:rPr>
        <w:t>garantía de participación lo siguiente: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324" w:line="216" w:lineRule="auto"/>
        <w:ind w:left="216" w:right="216"/>
        <w:jc w:val="both"/>
        <w:rPr>
          <w:rStyle w:val="CharacterStyle6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6"/>
          <w:rFonts w:ascii="Garamond" w:hAnsi="Garamond" w:cs="Garamond"/>
          <w:i/>
          <w:iCs/>
          <w:spacing w:val="2"/>
          <w:sz w:val="21"/>
          <w:szCs w:val="21"/>
          <w:lang w:val="es-ES" w:eastAsia="es-ES"/>
        </w:rPr>
        <w:t>“……</w:t>
      </w:r>
      <w:r>
        <w:rPr>
          <w:rStyle w:val="CharacterStyle6"/>
          <w:i/>
          <w:iCs/>
          <w:spacing w:val="2"/>
          <w:sz w:val="21"/>
          <w:szCs w:val="21"/>
          <w:lang w:val="es-ES" w:eastAsia="es-ES"/>
        </w:rPr>
        <w:t>L</w:t>
      </w:r>
      <w:r w:rsidRPr="00F06528">
        <w:rPr>
          <w:rStyle w:val="CharacterStyle6"/>
          <w:i/>
          <w:iCs/>
          <w:spacing w:val="2"/>
          <w:sz w:val="21"/>
          <w:szCs w:val="21"/>
          <w:lang w:val="es-ES" w:eastAsia="es-ES"/>
        </w:rPr>
        <w:t>a g</w:t>
      </w:r>
      <w:r w:rsidRPr="00F06528">
        <w:rPr>
          <w:rStyle w:val="CharacterStyle6"/>
          <w:i/>
          <w:iCs/>
          <w:spacing w:val="2"/>
          <w:sz w:val="24"/>
          <w:szCs w:val="24"/>
          <w:lang w:val="es-ES" w:eastAsia="es-ES"/>
        </w:rPr>
        <w:t>arantía</w:t>
      </w:r>
      <w:r>
        <w:rPr>
          <w:rStyle w:val="CharacterStyle6"/>
          <w:i/>
          <w:iCs/>
          <w:spacing w:val="2"/>
          <w:sz w:val="24"/>
          <w:szCs w:val="24"/>
          <w:lang w:val="es-ES" w:eastAsia="es-ES"/>
        </w:rPr>
        <w:t xml:space="preserve"> de participación es un componente importante de la oferta, al grado </w:t>
      </w:r>
      <w:r>
        <w:rPr>
          <w:rStyle w:val="CharacterStyle6"/>
          <w:i/>
          <w:iCs/>
          <w:spacing w:val="2"/>
          <w:sz w:val="24"/>
          <w:szCs w:val="24"/>
          <w:lang w:val="es-ES" w:eastAsia="es-ES"/>
        </w:rPr>
        <w:lastRenderedPageBreak/>
        <w:t xml:space="preserve">que </w:t>
      </w:r>
      <w:r>
        <w:rPr>
          <w:rStyle w:val="CharacterStyle6"/>
          <w:i/>
          <w:iCs/>
          <w:spacing w:val="1"/>
          <w:sz w:val="24"/>
          <w:szCs w:val="24"/>
          <w:lang w:val="es-ES" w:eastAsia="es-ES"/>
        </w:rPr>
        <w:t xml:space="preserve">el artículo 33 de la Ley de Contratación Administrativa lo excluye de la posibilidad de </w:t>
      </w:r>
      <w:r>
        <w:rPr>
          <w:rStyle w:val="CharacterStyle6"/>
          <w:i/>
          <w:iCs/>
          <w:spacing w:val="9"/>
          <w:sz w:val="24"/>
          <w:szCs w:val="24"/>
          <w:lang w:val="es-ES" w:eastAsia="es-ES"/>
        </w:rPr>
        <w:t xml:space="preserve">subsanación, línea que mantuvo la Sala Constitucional al señalar que : “[….] como </w:t>
      </w:r>
      <w:r>
        <w:rPr>
          <w:rStyle w:val="CharacterStyle6"/>
          <w:i/>
          <w:iCs/>
          <w:spacing w:val="5"/>
          <w:sz w:val="24"/>
          <w:szCs w:val="24"/>
          <w:lang w:val="es-ES" w:eastAsia="es-ES"/>
        </w:rPr>
        <w:t xml:space="preserve">elemento sustancial de la contratación administrativa, cualquier modificación en la </w:t>
      </w:r>
      <w:r>
        <w:rPr>
          <w:rStyle w:val="CharacterStyle6"/>
          <w:i/>
          <w:iCs/>
          <w:spacing w:val="6"/>
          <w:sz w:val="24"/>
          <w:szCs w:val="24"/>
          <w:lang w:val="es-ES" w:eastAsia="es-ES"/>
        </w:rPr>
        <w:t xml:space="preserve">garantía de participación implica una modificación en la oferta [… ] </w:t>
      </w:r>
      <w:proofErr w:type="gramStart"/>
      <w:r>
        <w:rPr>
          <w:rStyle w:val="CharacterStyle6"/>
          <w:i/>
          <w:iCs/>
          <w:spacing w:val="6"/>
          <w:sz w:val="24"/>
          <w:szCs w:val="24"/>
          <w:lang w:val="es-ES" w:eastAsia="es-ES"/>
        </w:rPr>
        <w:t>puesto</w:t>
      </w:r>
      <w:proofErr w:type="gramEnd"/>
      <w:r>
        <w:rPr>
          <w:rStyle w:val="CharacterStyle6"/>
          <w:i/>
          <w:iCs/>
          <w:spacing w:val="6"/>
          <w:sz w:val="24"/>
          <w:szCs w:val="24"/>
          <w:lang w:val="es-ES" w:eastAsia="es-ES"/>
        </w:rPr>
        <w:t xml:space="preserve"> que debe </w:t>
      </w:r>
      <w:r>
        <w:rPr>
          <w:rStyle w:val="CharacterStyle6"/>
          <w:i/>
          <w:iCs/>
          <w:spacing w:val="-9"/>
          <w:sz w:val="24"/>
          <w:szCs w:val="24"/>
          <w:lang w:val="es-ES" w:eastAsia="es-ES"/>
        </w:rPr>
        <w:t xml:space="preserve">tenerse en cuenta </w:t>
      </w:r>
      <w:r>
        <w:rPr>
          <w:rStyle w:val="CharacterStyle6"/>
          <w:b/>
          <w:bCs/>
          <w:i/>
          <w:iCs/>
          <w:spacing w:val="-9"/>
          <w:w w:val="105"/>
          <w:sz w:val="26"/>
          <w:szCs w:val="26"/>
          <w:lang w:val="es-ES" w:eastAsia="es-ES"/>
        </w:rPr>
        <w:t xml:space="preserve">que la validez y eficacia de la contratación administrativa se supedita, </w:t>
      </w:r>
      <w:r>
        <w:rPr>
          <w:rStyle w:val="CharacterStyle6"/>
          <w:i/>
          <w:iCs/>
          <w:spacing w:val="-5"/>
          <w:sz w:val="24"/>
          <w:szCs w:val="24"/>
          <w:lang w:val="es-ES" w:eastAsia="es-ES"/>
        </w:rPr>
        <w:t xml:space="preserve">como reiteradamente se ha dicho en esta sentencia, precisamente </w:t>
      </w:r>
      <w:r>
        <w:rPr>
          <w:rStyle w:val="CharacterStyle6"/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al cumplimiento de las </w:t>
      </w:r>
      <w:r>
        <w:rPr>
          <w:rStyle w:val="CharacterStyle6"/>
          <w:b/>
          <w:bCs/>
          <w:i/>
          <w:iCs/>
          <w:spacing w:val="-9"/>
          <w:w w:val="105"/>
          <w:sz w:val="26"/>
          <w:szCs w:val="26"/>
          <w:lang w:val="es-ES" w:eastAsia="es-ES"/>
        </w:rPr>
        <w:t xml:space="preserve">formalidades exigidas por las disposiciones que rigen la materia [.. ]" </w:t>
      </w:r>
      <w:r>
        <w:rPr>
          <w:rStyle w:val="CharacterStyle6"/>
          <w:i/>
          <w:iCs/>
          <w:spacing w:val="-9"/>
          <w:sz w:val="24"/>
          <w:szCs w:val="24"/>
          <w:lang w:val="es-ES" w:eastAsia="es-ES"/>
        </w:rPr>
        <w:t>(</w:t>
      </w:r>
      <w:proofErr w:type="gramStart"/>
      <w:r>
        <w:rPr>
          <w:rStyle w:val="CharacterStyle6"/>
          <w:i/>
          <w:iCs/>
          <w:spacing w:val="-9"/>
          <w:sz w:val="24"/>
          <w:szCs w:val="24"/>
          <w:lang w:val="es-ES" w:eastAsia="es-ES"/>
        </w:rPr>
        <w:t>ver</w:t>
      </w:r>
      <w:proofErr w:type="gramEnd"/>
      <w:r>
        <w:rPr>
          <w:rStyle w:val="CharacterStyle6"/>
          <w:i/>
          <w:iCs/>
          <w:spacing w:val="-9"/>
          <w:sz w:val="24"/>
          <w:szCs w:val="24"/>
          <w:lang w:val="es-ES" w:eastAsia="es-ES"/>
        </w:rPr>
        <w:t xml:space="preserve"> voto número </w:t>
      </w:r>
      <w:r>
        <w:rPr>
          <w:rStyle w:val="CharacterStyle6"/>
          <w:i/>
          <w:iCs/>
          <w:spacing w:val="-12"/>
          <w:sz w:val="24"/>
          <w:szCs w:val="24"/>
          <w:lang w:val="es-ES" w:eastAsia="es-ES"/>
        </w:rPr>
        <w:t xml:space="preserve">998-98). </w:t>
      </w:r>
      <w:r>
        <w:rPr>
          <w:rStyle w:val="CharacterStyle6"/>
          <w:b/>
          <w:bCs/>
          <w:i/>
          <w:iCs/>
          <w:spacing w:val="-12"/>
          <w:w w:val="105"/>
          <w:sz w:val="26"/>
          <w:szCs w:val="26"/>
          <w:lang w:val="es-ES" w:eastAsia="es-ES"/>
        </w:rPr>
        <w:t xml:space="preserve">Vemos como decidir si la garantía puede ser corregida, no es un aspecto que se </w:t>
      </w:r>
      <w:r>
        <w:rPr>
          <w:rStyle w:val="CharacterStyle6"/>
          <w:b/>
          <w:bCs/>
          <w:i/>
          <w:iCs/>
          <w:spacing w:val="-17"/>
          <w:w w:val="105"/>
          <w:sz w:val="26"/>
          <w:szCs w:val="26"/>
          <w:lang w:val="es-ES" w:eastAsia="es-ES"/>
        </w:rPr>
        <w:t xml:space="preserve">libre a la decisión de la Administración, a su discrecionalidad, toda vez que la ley es clara </w:t>
      </w:r>
      <w:r>
        <w:rPr>
          <w:rStyle w:val="CharacterStyle6"/>
          <w:b/>
          <w:bCs/>
          <w:i/>
          <w:iCs/>
          <w:spacing w:val="-13"/>
          <w:w w:val="105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>
        <w:rPr>
          <w:rStyle w:val="CharacterStyle6"/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aspecto relevante de la oferta. [... ] </w:t>
      </w:r>
      <w:r>
        <w:rPr>
          <w:rStyle w:val="CharacterStyle6"/>
          <w:i/>
          <w:iCs/>
          <w:spacing w:val="-5"/>
          <w:sz w:val="24"/>
          <w:szCs w:val="24"/>
          <w:lang w:val="es-ES" w:eastAsia="es-ES"/>
        </w:rPr>
        <w:t xml:space="preserve">Efectivamente, hemos señalado que no existe un texto </w:t>
      </w:r>
      <w:r>
        <w:rPr>
          <w:rStyle w:val="CharacterStyle6"/>
          <w:i/>
          <w:iCs/>
          <w:spacing w:val="9"/>
          <w:sz w:val="24"/>
          <w:szCs w:val="24"/>
          <w:lang w:val="es-ES" w:eastAsia="es-ES"/>
        </w:rPr>
        <w:t xml:space="preserve">único para las garantías de participación, que deba ser observado, bajo pena de </w:t>
      </w:r>
      <w:r>
        <w:rPr>
          <w:rStyle w:val="CharacterStyle6"/>
          <w:i/>
          <w:iCs/>
          <w:spacing w:val="5"/>
          <w:sz w:val="24"/>
          <w:szCs w:val="24"/>
          <w:lang w:val="es-ES" w:eastAsia="es-ES"/>
        </w:rPr>
        <w:t xml:space="preserve">inadmisibilidad, sino que baste con que se cumpla su cometido, cual es fungir como </w:t>
      </w:r>
      <w:r>
        <w:rPr>
          <w:rStyle w:val="CharacterStyle6"/>
          <w:i/>
          <w:iCs/>
          <w:spacing w:val="-5"/>
          <w:sz w:val="24"/>
          <w:szCs w:val="24"/>
          <w:lang w:val="es-ES" w:eastAsia="es-ES"/>
        </w:rPr>
        <w:t xml:space="preserve">respaldo de la seriedad de la oferta, durante todo el procedimiento." </w:t>
      </w:r>
      <w:r>
        <w:rPr>
          <w:rStyle w:val="CharacterStyle6"/>
          <w:spacing w:val="-5"/>
          <w:w w:val="105"/>
          <w:sz w:val="25"/>
          <w:szCs w:val="25"/>
          <w:lang w:val="es-ES" w:eastAsia="es-ES"/>
        </w:rPr>
        <w:t>(</w:t>
      </w:r>
      <w:proofErr w:type="gramStart"/>
      <w:r>
        <w:rPr>
          <w:rStyle w:val="CharacterStyle6"/>
          <w:spacing w:val="-5"/>
          <w:w w:val="105"/>
          <w:sz w:val="25"/>
          <w:szCs w:val="25"/>
          <w:lang w:val="es-ES" w:eastAsia="es-ES"/>
        </w:rPr>
        <w:t>lo</w:t>
      </w:r>
      <w:proofErr w:type="gramEnd"/>
      <w:r>
        <w:rPr>
          <w:rStyle w:val="CharacterStyle6"/>
          <w:spacing w:val="-5"/>
          <w:w w:val="105"/>
          <w:sz w:val="25"/>
          <w:szCs w:val="25"/>
          <w:lang w:val="es-ES" w:eastAsia="es-ES"/>
        </w:rPr>
        <w:t xml:space="preserve"> resaltado no es del </w:t>
      </w:r>
      <w:r>
        <w:rPr>
          <w:rStyle w:val="CharacterStyle6"/>
          <w:spacing w:val="-10"/>
          <w:w w:val="105"/>
          <w:sz w:val="25"/>
          <w:szCs w:val="25"/>
          <w:lang w:val="es-ES" w:eastAsia="es-ES"/>
        </w:rPr>
        <w:t>original).</w:t>
      </w:r>
    </w:p>
    <w:p w:rsidR="00AA0E83" w:rsidRDefault="00AA0E83" w:rsidP="00AA0E83">
      <w:pPr>
        <w:pStyle w:val="Style6"/>
        <w:kinsoku w:val="0"/>
        <w:autoSpaceDE/>
        <w:autoSpaceDN/>
        <w:spacing w:before="324" w:line="228" w:lineRule="auto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De lo señalado se debe colegir que la garantía de participación constituye una condición </w:t>
      </w:r>
      <w:r>
        <w:rPr>
          <w:spacing w:val="-6"/>
          <w:w w:val="105"/>
          <w:sz w:val="25"/>
          <w:szCs w:val="25"/>
          <w:lang w:val="es-ES" w:eastAsia="es-ES"/>
        </w:rPr>
        <w:t xml:space="preserve">invariable, vale decir un requisito obligatorio que debe cumplir todo oferente, que tenga interés en participar en el concurso público, y bajo estricto apego a los términos previstos </w:t>
      </w:r>
      <w:r>
        <w:rPr>
          <w:spacing w:val="-8"/>
          <w:w w:val="105"/>
          <w:sz w:val="25"/>
          <w:szCs w:val="25"/>
          <w:lang w:val="es-ES" w:eastAsia="es-ES"/>
        </w:rPr>
        <w:t>por la Administración.</w:t>
      </w:r>
    </w:p>
    <w:p w:rsidR="00AA0E83" w:rsidRDefault="00AA0E83" w:rsidP="00AA0E83">
      <w:pPr>
        <w:pStyle w:val="Style6"/>
        <w:kinsoku w:val="0"/>
        <w:autoSpaceDE/>
        <w:autoSpaceDN/>
        <w:spacing w:before="252" w:after="108" w:line="228" w:lineRule="auto"/>
        <w:rPr>
          <w:spacing w:val="-4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Para el concurso público de concesión de servicio de transporte remunerado de personas en </w:t>
      </w:r>
      <w:r>
        <w:rPr>
          <w:spacing w:val="-7"/>
          <w:w w:val="105"/>
          <w:sz w:val="25"/>
          <w:szCs w:val="25"/>
          <w:lang w:val="es-ES" w:eastAsia="es-ES"/>
        </w:rPr>
        <w:t xml:space="preserve">la modalidad de taxis, los términos establecidos por la Administración respecto de la forma </w:t>
      </w:r>
      <w:r>
        <w:rPr>
          <w:spacing w:val="-11"/>
          <w:w w:val="105"/>
          <w:sz w:val="25"/>
          <w:szCs w:val="25"/>
          <w:lang w:val="es-ES" w:eastAsia="es-ES"/>
        </w:rPr>
        <w:t xml:space="preserve">de rendir las garantías de participación, recordemos, se definieron de la siguiente manera: la </w:t>
      </w:r>
      <w:r>
        <w:rPr>
          <w:spacing w:val="-7"/>
          <w:w w:val="105"/>
          <w:sz w:val="25"/>
          <w:szCs w:val="25"/>
          <w:lang w:val="es-ES" w:eastAsia="es-ES"/>
        </w:rPr>
        <w:t xml:space="preserve">garantía de participación podía ser rendida en diferentes modalidades: " mediante depósito de bono de garantía de instituciones aseguradoras reconocidas en el país, o de uno de los </w:t>
      </w:r>
      <w:r>
        <w:rPr>
          <w:spacing w:val="-1"/>
          <w:w w:val="105"/>
          <w:sz w:val="25"/>
          <w:szCs w:val="25"/>
          <w:lang w:val="es-ES" w:eastAsia="es-ES"/>
        </w:rPr>
        <w:t xml:space="preserve">bancos del Sistema Bancario Nacional o el Banco Popular y Desarrollo Comunal, </w:t>
      </w:r>
      <w:r>
        <w:rPr>
          <w:w w:val="105"/>
          <w:sz w:val="25"/>
          <w:szCs w:val="25"/>
          <w:lang w:val="es-ES" w:eastAsia="es-ES"/>
        </w:rPr>
        <w:t xml:space="preserve">certificados de depósito a plazo, bonos del Estado o de sus Instituciones, cheques </w:t>
      </w:r>
      <w:r>
        <w:rPr>
          <w:spacing w:val="-9"/>
          <w:w w:val="105"/>
          <w:sz w:val="25"/>
          <w:szCs w:val="25"/>
          <w:lang w:val="es-ES" w:eastAsia="es-ES"/>
        </w:rPr>
        <w:t xml:space="preserve">certificados o de gerencia de un banco del Sistema Bancario Nacional, dinero en efectivo </w:t>
      </w:r>
      <w:r>
        <w:rPr>
          <w:spacing w:val="-3"/>
          <w:w w:val="105"/>
          <w:sz w:val="25"/>
          <w:szCs w:val="25"/>
          <w:lang w:val="es-ES" w:eastAsia="es-ES"/>
        </w:rPr>
        <w:t xml:space="preserve">mediante depósito a la orden de un banco del mismo sistema, presentando la boleta </w:t>
      </w:r>
      <w:r>
        <w:rPr>
          <w:spacing w:val="7"/>
          <w:w w:val="105"/>
          <w:sz w:val="25"/>
          <w:szCs w:val="25"/>
          <w:lang w:val="es-ES" w:eastAsia="es-ES"/>
        </w:rPr>
        <w:t xml:space="preserve">respectiva o mediante depósito en la Administración interesada" (artículo 37.2 </w:t>
      </w:r>
      <w:r>
        <w:rPr>
          <w:spacing w:val="-6"/>
          <w:sz w:val="25"/>
          <w:szCs w:val="25"/>
          <w:lang w:val="es-ES" w:eastAsia="es-ES"/>
        </w:rPr>
        <w:t xml:space="preserve">Reglamento de Contratación Administrativa). Una vez seleccionada la modalidad que más convenía al interés de cada participante, tenía que ir a cualquiera de las Agencias del Banco </w:t>
      </w:r>
      <w:r>
        <w:rPr>
          <w:spacing w:val="1"/>
          <w:sz w:val="25"/>
          <w:szCs w:val="25"/>
          <w:lang w:val="es-ES" w:eastAsia="es-ES"/>
        </w:rPr>
        <w:t xml:space="preserve">Nacional de Costa Rica y depositarla en la Sección de Valores en custodia, en la cuenta </w:t>
      </w:r>
      <w:r>
        <w:rPr>
          <w:spacing w:val="2"/>
          <w:sz w:val="25"/>
          <w:szCs w:val="25"/>
          <w:lang w:val="es-ES" w:eastAsia="es-ES"/>
        </w:rPr>
        <w:t xml:space="preserve">N° 2745, con el objeto de que estuviese a disposición de la Administración y poder </w:t>
      </w:r>
      <w:r>
        <w:rPr>
          <w:spacing w:val="-5"/>
          <w:sz w:val="25"/>
          <w:szCs w:val="25"/>
          <w:lang w:val="es-ES" w:eastAsia="es-ES"/>
        </w:rPr>
        <w:t xml:space="preserve">ejecutarla ante un eventual incumplimiento del participante en el procedimiento, que es en </w:t>
      </w:r>
      <w:r>
        <w:rPr>
          <w:spacing w:val="-4"/>
          <w:sz w:val="25"/>
          <w:szCs w:val="25"/>
          <w:lang w:val="es-ES" w:eastAsia="es-ES"/>
        </w:rPr>
        <w:t>definitiva su esencia.</w:t>
      </w:r>
    </w:p>
    <w:p w:rsidR="00AA0E83" w:rsidRDefault="00AA0E83" w:rsidP="00AA0E83">
      <w:pPr>
        <w:pStyle w:val="Style6"/>
        <w:kinsoku w:val="0"/>
        <w:autoSpaceDE/>
        <w:autoSpaceDN/>
        <w:spacing w:before="216"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Debe observarse que la regulación previamente establecida tanto en el Decreto 28913- </w:t>
      </w:r>
      <w:r>
        <w:rPr>
          <w:spacing w:val="-4"/>
          <w:sz w:val="25"/>
          <w:szCs w:val="25"/>
          <w:lang w:val="es-ES" w:eastAsia="es-ES"/>
        </w:rPr>
        <w:t xml:space="preserve">MOPT, así como en la Ley de Contratación Administrativa y en su Reglamento, son los </w:t>
      </w:r>
      <w:r>
        <w:rPr>
          <w:spacing w:val="-5"/>
          <w:sz w:val="25"/>
          <w:szCs w:val="25"/>
          <w:lang w:val="es-ES" w:eastAsia="es-ES"/>
        </w:rPr>
        <w:t xml:space="preserve">instrumentos jurídicos aplicables al presente asunto, los cuales, en relación con el Principio </w:t>
      </w:r>
      <w:r>
        <w:rPr>
          <w:spacing w:val="-3"/>
          <w:sz w:val="25"/>
          <w:szCs w:val="25"/>
          <w:lang w:val="es-ES" w:eastAsia="es-ES"/>
        </w:rPr>
        <w:t xml:space="preserve">General de Inderogabilidad Singular de los Reglamentos, establecido en el artículo 13 de la Ley General de la Administración Pública, principio que prohíbe a la Administración la </w:t>
      </w:r>
      <w:r>
        <w:rPr>
          <w:spacing w:val="-1"/>
          <w:sz w:val="25"/>
          <w:szCs w:val="25"/>
          <w:lang w:val="es-ES" w:eastAsia="es-ES"/>
        </w:rPr>
        <w:t xml:space="preserve">aplicación discrecional de la norma reglamentada. </w:t>
      </w:r>
      <w:r>
        <w:rPr>
          <w:spacing w:val="-1"/>
          <w:sz w:val="25"/>
          <w:szCs w:val="25"/>
          <w:lang w:val="es-ES" w:eastAsia="es-ES"/>
        </w:rPr>
        <w:lastRenderedPageBreak/>
        <w:t xml:space="preserve">Debe tomarse en cuenta que las normas </w:t>
      </w:r>
      <w:r>
        <w:rPr>
          <w:spacing w:val="-6"/>
          <w:sz w:val="25"/>
          <w:szCs w:val="25"/>
          <w:lang w:val="es-ES" w:eastAsia="es-ES"/>
        </w:rPr>
        <w:t xml:space="preserve">de carácter general se caracterizan por esa abstracción, cuya consecuencia necesaria para la </w:t>
      </w:r>
      <w:r>
        <w:rPr>
          <w:spacing w:val="-1"/>
          <w:sz w:val="25"/>
          <w:szCs w:val="25"/>
          <w:lang w:val="es-ES" w:eastAsia="es-ES"/>
        </w:rPr>
        <w:t xml:space="preserve">Administración es la de una aplicación generalizada en aras de garantizar la Igualdad de </w:t>
      </w:r>
      <w:r>
        <w:rPr>
          <w:spacing w:val="-4"/>
          <w:sz w:val="25"/>
          <w:szCs w:val="25"/>
          <w:lang w:val="es-ES" w:eastAsia="es-ES"/>
        </w:rPr>
        <w:t>trato como principio general y fundamental.</w:t>
      </w:r>
    </w:p>
    <w:p w:rsidR="00AA0E83" w:rsidRDefault="00AA0E83" w:rsidP="00AA0E83">
      <w:pPr>
        <w:pStyle w:val="Style6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Ley de Contratación Administrativa, Ley 7494 y sus reformas, no podría la Administración </w:t>
      </w:r>
      <w:r>
        <w:rPr>
          <w:spacing w:val="-3"/>
          <w:sz w:val="25"/>
          <w:szCs w:val="25"/>
          <w:lang w:val="es-ES" w:eastAsia="es-ES"/>
        </w:rPr>
        <w:t xml:space="preserve">venir a variar las condiciones para unos u otros participantes, y tomando en cuenta que las </w:t>
      </w:r>
      <w:r>
        <w:rPr>
          <w:spacing w:val="-2"/>
          <w:sz w:val="25"/>
          <w:szCs w:val="25"/>
          <w:lang w:val="es-ES" w:eastAsia="es-ES"/>
        </w:rPr>
        <w:t xml:space="preserve">reglas del concurso fueron establecidas previamente y además publicadas, de manera que </w:t>
      </w:r>
      <w:r>
        <w:rPr>
          <w:spacing w:val="-3"/>
          <w:sz w:val="25"/>
          <w:szCs w:val="25"/>
          <w:lang w:val="es-ES" w:eastAsia="es-ES"/>
        </w:rPr>
        <w:t>nadie podría válidamente venir a alegar desconocimiento.</w:t>
      </w:r>
    </w:p>
    <w:p w:rsidR="00AA0E83" w:rsidRDefault="00AA0E83" w:rsidP="00AA0E83">
      <w:pPr>
        <w:pStyle w:val="Style6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En el caso particular que examinamos, se aprecia que si bien el oferente compró la garantía </w:t>
      </w:r>
      <w:r>
        <w:rPr>
          <w:spacing w:val="3"/>
          <w:sz w:val="25"/>
          <w:szCs w:val="25"/>
          <w:lang w:val="es-ES" w:eastAsia="es-ES"/>
        </w:rPr>
        <w:t xml:space="preserve">de participación, lo cierto es que no logró demostrar que la depositara en el Banco </w:t>
      </w:r>
      <w:r>
        <w:rPr>
          <w:spacing w:val="-2"/>
          <w:sz w:val="25"/>
          <w:szCs w:val="25"/>
          <w:lang w:val="es-ES" w:eastAsia="es-ES"/>
        </w:rPr>
        <w:t xml:space="preserve">Nacional, ni la entregó con su oferta a la Administración, salvo una copia. Quiere decir que </w:t>
      </w:r>
      <w:r>
        <w:rPr>
          <w:spacing w:val="12"/>
          <w:sz w:val="25"/>
          <w:szCs w:val="25"/>
          <w:lang w:val="es-ES" w:eastAsia="es-ES"/>
        </w:rPr>
        <w:t xml:space="preserve">la mantuvo en su poder y bajo su custodia a su propia disposición y no de la </w:t>
      </w:r>
      <w:r>
        <w:rPr>
          <w:spacing w:val="-1"/>
          <w:sz w:val="25"/>
          <w:szCs w:val="25"/>
          <w:lang w:val="es-ES" w:eastAsia="es-ES"/>
        </w:rPr>
        <w:t xml:space="preserve">Administración, como en derecho corresponde, de manera que no hay posibilidad de venir </w:t>
      </w:r>
      <w:r>
        <w:rPr>
          <w:spacing w:val="-3"/>
          <w:sz w:val="25"/>
          <w:szCs w:val="25"/>
          <w:lang w:val="es-ES" w:eastAsia="es-ES"/>
        </w:rPr>
        <w:t xml:space="preserve">a ejecutarla ante un eventual incumplimiento, lo cual prueba que el oferente incumplió con </w:t>
      </w:r>
      <w:r>
        <w:rPr>
          <w:spacing w:val="-2"/>
          <w:sz w:val="25"/>
          <w:szCs w:val="25"/>
          <w:lang w:val="es-ES" w:eastAsia="es-ES"/>
        </w:rPr>
        <w:t xml:space="preserve">una de las cláusulas invariables del cartel, que para la presente licitación lo constituye el </w:t>
      </w:r>
      <w:r>
        <w:rPr>
          <w:spacing w:val="-1"/>
          <w:sz w:val="25"/>
          <w:szCs w:val="25"/>
          <w:lang w:val="es-ES" w:eastAsia="es-ES"/>
        </w:rPr>
        <w:t xml:space="preserve">Decreto Ejecutivo 28913-MOPT, y en mérito de ello resulta la descalificación de su oferta </w:t>
      </w:r>
      <w:r>
        <w:rPr>
          <w:spacing w:val="-4"/>
          <w:sz w:val="25"/>
          <w:szCs w:val="25"/>
          <w:lang w:val="es-ES" w:eastAsia="es-ES"/>
        </w:rPr>
        <w:t>al presente concurso.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180"/>
        <w:ind w:left="216" w:right="216"/>
        <w:rPr>
          <w:rStyle w:val="CharacterStyle6"/>
          <w:spacing w:val="-3"/>
          <w:sz w:val="25"/>
          <w:szCs w:val="25"/>
          <w:lang w:val="es-ES" w:eastAsia="es-ES"/>
        </w:rPr>
      </w:pPr>
      <w:r>
        <w:rPr>
          <w:rStyle w:val="CharacterStyle6"/>
          <w:sz w:val="25"/>
          <w:szCs w:val="25"/>
          <w:lang w:val="es-ES" w:eastAsia="es-ES"/>
        </w:rPr>
        <w:t xml:space="preserve">Sobre el particular, el Ente Contralor, en Resolución R-DAGJ-149-99 de las 12:30 horas </w:t>
      </w:r>
      <w:r>
        <w:rPr>
          <w:rStyle w:val="CharacterStyle6"/>
          <w:spacing w:val="-3"/>
          <w:sz w:val="25"/>
          <w:szCs w:val="25"/>
          <w:lang w:val="es-ES" w:eastAsia="es-ES"/>
        </w:rPr>
        <w:t>del 8 de diciembre de 1999, indicó lo siguiente: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16" w:after="72"/>
        <w:ind w:left="720" w:right="792"/>
        <w:jc w:val="both"/>
        <w:rPr>
          <w:rStyle w:val="CharacterStyle6"/>
          <w:spacing w:val="-6"/>
          <w:sz w:val="25"/>
          <w:szCs w:val="25"/>
          <w:lang w:val="es-ES" w:eastAsia="es-ES"/>
        </w:rPr>
      </w:pPr>
      <w:r>
        <w:rPr>
          <w:rStyle w:val="CharacterStyle6"/>
          <w:i/>
          <w:iCs/>
          <w:spacing w:val="9"/>
          <w:sz w:val="24"/>
          <w:szCs w:val="24"/>
          <w:lang w:val="es-ES" w:eastAsia="es-ES"/>
        </w:rPr>
        <w:t xml:space="preserve">"En cuanto al punto segundo, es importante tener presente que, para el correcto cumplimiento de las obligaciones que asume el oferente en un </w:t>
      </w:r>
      <w:r>
        <w:rPr>
          <w:rStyle w:val="CharacterStyle6"/>
          <w:i/>
          <w:iCs/>
          <w:spacing w:val="1"/>
          <w:sz w:val="24"/>
          <w:szCs w:val="24"/>
          <w:lang w:val="es-ES" w:eastAsia="es-ES"/>
        </w:rPr>
        <w:t xml:space="preserve">procedimiento licitatorio —así como también para las que asume el contratista-la Administración exige la rendición de garantías, en virtud de lo estipulado en las normas que rigen la materia, con la finalidad de que respalden la seriedad </w:t>
      </w:r>
      <w:r>
        <w:rPr>
          <w:rStyle w:val="CharacterStyle6"/>
          <w:i/>
          <w:iCs/>
          <w:spacing w:val="7"/>
          <w:sz w:val="24"/>
          <w:szCs w:val="24"/>
          <w:lang w:val="es-ES" w:eastAsia="es-ES"/>
        </w:rPr>
        <w:t xml:space="preserve">de la oferta ante omisiones o incumplimientos en que puedan incurrir el </w:t>
      </w:r>
      <w:r>
        <w:rPr>
          <w:rStyle w:val="CharacterStyle6"/>
          <w:i/>
          <w:iCs/>
          <w:spacing w:val="5"/>
          <w:sz w:val="24"/>
          <w:szCs w:val="24"/>
          <w:lang w:val="es-ES" w:eastAsia="es-ES"/>
        </w:rPr>
        <w:t xml:space="preserve">obligado. Es así como, en principio, la garantía de participación tiende a </w:t>
      </w:r>
      <w:r>
        <w:rPr>
          <w:rStyle w:val="CharacterStyle6"/>
          <w:i/>
          <w:iCs/>
          <w:spacing w:val="1"/>
          <w:sz w:val="24"/>
          <w:szCs w:val="24"/>
          <w:lang w:val="es-ES" w:eastAsia="es-ES"/>
        </w:rPr>
        <w:t xml:space="preserve">asegurar a la Administración que sí el adjudicatario no comparece a formalizar </w:t>
      </w:r>
      <w:r>
        <w:rPr>
          <w:rStyle w:val="CharacterStyle6"/>
          <w:i/>
          <w:iCs/>
          <w:spacing w:val="-2"/>
          <w:sz w:val="24"/>
          <w:szCs w:val="24"/>
          <w:lang w:val="es-ES" w:eastAsia="es-ES"/>
        </w:rPr>
        <w:t xml:space="preserve">el contrato o se niega a rendir la garantía de cumplimiento, puede sancionarlo </w:t>
      </w:r>
      <w:r>
        <w:rPr>
          <w:rStyle w:val="CharacterStyle6"/>
          <w:i/>
          <w:iCs/>
          <w:spacing w:val="1"/>
          <w:sz w:val="24"/>
          <w:szCs w:val="24"/>
          <w:lang w:val="es-ES" w:eastAsia="es-ES"/>
        </w:rPr>
        <w:t xml:space="preserve">administrativamente por su actuar, ejecutándole la caución presentada. Aunado </w:t>
      </w:r>
      <w:r>
        <w:rPr>
          <w:rStyle w:val="CharacterStyle6"/>
          <w:i/>
          <w:iCs/>
          <w:sz w:val="24"/>
          <w:szCs w:val="24"/>
          <w:lang w:val="es-ES" w:eastAsia="es-ES"/>
        </w:rPr>
        <w:t xml:space="preserve">a lo anterior, en la nueva normativa de contratación se han establecido otros supuestos, ante los cuales la Administración puede hacer efectiva la garantía </w:t>
      </w:r>
      <w:r>
        <w:rPr>
          <w:rStyle w:val="CharacterStyle6"/>
          <w:i/>
          <w:iCs/>
          <w:spacing w:val="11"/>
          <w:sz w:val="24"/>
          <w:szCs w:val="24"/>
          <w:lang w:val="es-ES" w:eastAsia="es-ES"/>
        </w:rPr>
        <w:t xml:space="preserve">rendida, manteniéndose a nuestro juicio la finalidad primordial de este </w:t>
      </w:r>
      <w:r>
        <w:rPr>
          <w:rStyle w:val="CharacterStyle6"/>
          <w:i/>
          <w:iCs/>
          <w:spacing w:val="2"/>
          <w:sz w:val="24"/>
          <w:szCs w:val="24"/>
          <w:lang w:val="es-ES" w:eastAsia="es-ES"/>
        </w:rPr>
        <w:t xml:space="preserve">instituto, cual es asegurar la seriedad de la propuesta formulada y otorgar seguridad de que éste, una vez subsanado lo que corresponda, cumplirá con </w:t>
      </w:r>
      <w:r>
        <w:rPr>
          <w:rStyle w:val="CharacterStyle6"/>
          <w:i/>
          <w:iCs/>
          <w:spacing w:val="4"/>
          <w:sz w:val="24"/>
          <w:szCs w:val="24"/>
          <w:lang w:val="es-ES" w:eastAsia="es-ES"/>
        </w:rPr>
        <w:t xml:space="preserve">todas las actuaciones necesarias para concretar una relación contractual </w:t>
      </w:r>
      <w:r>
        <w:rPr>
          <w:rStyle w:val="CharacterStyle6"/>
          <w:i/>
          <w:iCs/>
          <w:spacing w:val="-6"/>
          <w:sz w:val="24"/>
          <w:szCs w:val="24"/>
          <w:lang w:val="es-ES" w:eastAsia="es-ES"/>
        </w:rPr>
        <w:t xml:space="preserve">satisfactoria... </w:t>
      </w:r>
      <w:r>
        <w:rPr>
          <w:rStyle w:val="CharacterStyle6"/>
          <w:b/>
          <w:bCs/>
          <w:i/>
          <w:iCs/>
          <w:spacing w:val="-6"/>
          <w:sz w:val="26"/>
          <w:szCs w:val="26"/>
          <w:u w:val="single"/>
          <w:lang w:val="es-ES" w:eastAsia="es-ES"/>
        </w:rPr>
        <w:t xml:space="preserve">En virtud de la especial naturaleza que poseen estas garantías,  es absolutamente necesario que la </w:t>
      </w:r>
      <w:r>
        <w:rPr>
          <w:rStyle w:val="CharacterStyle6"/>
          <w:b/>
          <w:bCs/>
          <w:i/>
          <w:iCs/>
          <w:spacing w:val="-6"/>
          <w:sz w:val="26"/>
          <w:szCs w:val="26"/>
          <w:u w:val="single"/>
          <w:lang w:val="es-ES" w:eastAsia="es-ES"/>
        </w:rPr>
        <w:lastRenderedPageBreak/>
        <w:t xml:space="preserve">disposición que de ellas rueda hacer la </w:t>
      </w:r>
      <w:r>
        <w:rPr>
          <w:rStyle w:val="CharacterStyle6"/>
          <w:b/>
          <w:bCs/>
          <w:i/>
          <w:iCs/>
          <w:spacing w:val="-8"/>
          <w:sz w:val="26"/>
          <w:szCs w:val="26"/>
          <w:u w:val="single"/>
          <w:lang w:val="es-ES" w:eastAsia="es-ES"/>
        </w:rPr>
        <w:t>Administración ni éste sujeta, ni en el tiempo ni en el</w:t>
      </w:r>
      <w:r>
        <w:rPr>
          <w:rStyle w:val="CharacterStyle6"/>
          <w:rFonts w:ascii="Bookman Old Style" w:hAnsi="Bookman Old Style" w:cs="Bookman Old Style"/>
          <w:b/>
          <w:bCs/>
          <w:i/>
          <w:iCs/>
          <w:spacing w:val="-8"/>
          <w:sz w:val="26"/>
          <w:szCs w:val="26"/>
          <w:u w:val="single"/>
          <w:vertAlign w:val="superscript"/>
          <w:lang w:val="es-ES" w:eastAsia="es-ES"/>
        </w:rPr>
        <w:t>.</w:t>
      </w:r>
      <w:r>
        <w:rPr>
          <w:rStyle w:val="CharacterStyle6"/>
          <w:b/>
          <w:bCs/>
          <w:i/>
          <w:iCs/>
          <w:spacing w:val="-8"/>
          <w:sz w:val="26"/>
          <w:szCs w:val="26"/>
          <w:u w:val="single"/>
          <w:lang w:val="es-ES" w:eastAsia="es-ES"/>
        </w:rPr>
        <w:t xml:space="preserve"> </w:t>
      </w:r>
      <w:proofErr w:type="gramStart"/>
      <w:r>
        <w:rPr>
          <w:rStyle w:val="CharacterStyle6"/>
          <w:b/>
          <w:bCs/>
          <w:i/>
          <w:iCs/>
          <w:spacing w:val="-8"/>
          <w:sz w:val="26"/>
          <w:szCs w:val="26"/>
          <w:u w:val="single"/>
          <w:lang w:val="es-ES" w:eastAsia="es-ES"/>
        </w:rPr>
        <w:t>espacio</w:t>
      </w:r>
      <w:proofErr w:type="gramEnd"/>
      <w:r>
        <w:rPr>
          <w:rStyle w:val="CharacterStyle6"/>
          <w:b/>
          <w:bCs/>
          <w:i/>
          <w:iCs/>
          <w:spacing w:val="-8"/>
          <w:sz w:val="26"/>
          <w:szCs w:val="26"/>
          <w:u w:val="single"/>
          <w:lang w:val="es-ES" w:eastAsia="es-ES"/>
        </w:rPr>
        <w:t xml:space="preserve">, a condición </w:t>
      </w:r>
      <w:r>
        <w:rPr>
          <w:rStyle w:val="CharacterStyle6"/>
          <w:b/>
          <w:bCs/>
          <w:i/>
          <w:iCs/>
          <w:spacing w:val="-7"/>
          <w:sz w:val="26"/>
          <w:szCs w:val="26"/>
          <w:u w:val="single"/>
          <w:lang w:val="es-ES" w:eastAsia="es-ES"/>
        </w:rPr>
        <w:t xml:space="preserve">alguna, de manera que aquella puede ejecutarse en forma inmediata y sin </w:t>
      </w:r>
      <w:r>
        <w:rPr>
          <w:rStyle w:val="CharacterStyle6"/>
          <w:b/>
          <w:bCs/>
          <w:i/>
          <w:iCs/>
          <w:spacing w:val="-6"/>
          <w:sz w:val="26"/>
          <w:szCs w:val="26"/>
          <w:u w:val="single"/>
          <w:lang w:val="es-ES" w:eastAsia="es-ES"/>
        </w:rPr>
        <w:t xml:space="preserve">cuestionamiento a priori de ninguna clase." </w:t>
      </w:r>
      <w:r>
        <w:rPr>
          <w:rStyle w:val="CharacterStyle6"/>
          <w:spacing w:val="-6"/>
          <w:sz w:val="25"/>
          <w:szCs w:val="25"/>
          <w:lang w:val="es-ES" w:eastAsia="es-ES"/>
        </w:rPr>
        <w:t xml:space="preserve"> (Lo resaltado no es del original)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16" w:after="72"/>
        <w:ind w:left="720" w:right="792"/>
        <w:jc w:val="both"/>
        <w:rPr>
          <w:rStyle w:val="CharacterStyle6"/>
          <w:spacing w:val="-6"/>
          <w:sz w:val="25"/>
          <w:szCs w:val="25"/>
          <w:lang w:val="es-ES" w:eastAsia="es-ES"/>
        </w:rPr>
      </w:pPr>
    </w:p>
    <w:p w:rsidR="00AA0E83" w:rsidRDefault="00AA0E83" w:rsidP="00AA0E83">
      <w:pPr>
        <w:pStyle w:val="Style3"/>
        <w:kinsoku w:val="0"/>
        <w:autoSpaceDE/>
        <w:autoSpaceDN/>
        <w:adjustRightInd/>
        <w:ind w:left="72" w:right="432"/>
        <w:jc w:val="both"/>
        <w:rPr>
          <w:rStyle w:val="CharacterStyle6"/>
          <w:spacing w:val="-5"/>
          <w:sz w:val="25"/>
          <w:szCs w:val="25"/>
          <w:lang w:val="es-ES" w:eastAsia="es-ES"/>
        </w:rPr>
      </w:pPr>
      <w:r>
        <w:rPr>
          <w:rStyle w:val="CharacterStyle6"/>
          <w:sz w:val="25"/>
          <w:szCs w:val="25"/>
          <w:lang w:val="es-ES" w:eastAsia="es-ES"/>
        </w:rPr>
        <w:t xml:space="preserve">El recurrente incumplió lo expresamente establecido por la Administración, según lo </w:t>
      </w:r>
      <w:r>
        <w:rPr>
          <w:rStyle w:val="CharacterStyle6"/>
          <w:spacing w:val="-3"/>
          <w:sz w:val="25"/>
          <w:szCs w:val="25"/>
          <w:lang w:val="es-ES" w:eastAsia="es-ES"/>
        </w:rPr>
        <w:t xml:space="preserve">señalado en el artículo 7, del decreto mencionado, pues debe tenerse en cuenta que todo oferente tenía la obligación de rendir la garantía de participación en la forma preestablecida </w:t>
      </w:r>
      <w:r>
        <w:rPr>
          <w:rStyle w:val="CharacterStyle6"/>
          <w:spacing w:val="-4"/>
          <w:sz w:val="25"/>
          <w:szCs w:val="25"/>
          <w:lang w:val="es-ES" w:eastAsia="es-ES"/>
        </w:rPr>
        <w:t xml:space="preserve">y depositar el documento original en la Sección de Valores en custodia del Banco Nacional, </w:t>
      </w:r>
      <w:r>
        <w:rPr>
          <w:rStyle w:val="CharacterStyle6"/>
          <w:spacing w:val="-3"/>
          <w:sz w:val="25"/>
          <w:szCs w:val="25"/>
          <w:lang w:val="es-ES" w:eastAsia="es-ES"/>
        </w:rPr>
        <w:t xml:space="preserve">en </w:t>
      </w:r>
      <w:proofErr w:type="spellStart"/>
      <w:r>
        <w:rPr>
          <w:rStyle w:val="CharacterStyle6"/>
          <w:spacing w:val="-3"/>
          <w:sz w:val="25"/>
          <w:szCs w:val="25"/>
          <w:lang w:val="es-ES" w:eastAsia="es-ES"/>
        </w:rPr>
        <w:t>al</w:t>
      </w:r>
      <w:proofErr w:type="spellEnd"/>
      <w:r>
        <w:rPr>
          <w:rStyle w:val="CharacterStyle6"/>
          <w:spacing w:val="-3"/>
          <w:sz w:val="25"/>
          <w:szCs w:val="25"/>
          <w:lang w:val="es-ES" w:eastAsia="es-ES"/>
        </w:rPr>
        <w:t xml:space="preserve"> cuenta NC 2745 a la orden del Consejo de Transporte Público, razón por la cual se </w:t>
      </w:r>
      <w:r>
        <w:rPr>
          <w:rStyle w:val="CharacterStyle6"/>
          <w:spacing w:val="-2"/>
          <w:sz w:val="25"/>
          <w:szCs w:val="25"/>
          <w:lang w:val="es-ES" w:eastAsia="es-ES"/>
        </w:rPr>
        <w:t xml:space="preserve">solicita solo una copia de dicha garantía con la presentación de la oferta, de tal suerte que </w:t>
      </w:r>
      <w:r>
        <w:rPr>
          <w:rStyle w:val="CharacterStyle6"/>
          <w:spacing w:val="-6"/>
          <w:sz w:val="25"/>
          <w:szCs w:val="25"/>
          <w:lang w:val="es-ES" w:eastAsia="es-ES"/>
        </w:rPr>
        <w:t xml:space="preserve">ese incumplimiento conlleva la exclusión de la participación en el concurso de marras por </w:t>
      </w:r>
      <w:r>
        <w:rPr>
          <w:rStyle w:val="CharacterStyle6"/>
          <w:spacing w:val="-2"/>
          <w:sz w:val="25"/>
          <w:szCs w:val="25"/>
          <w:lang w:val="es-ES" w:eastAsia="es-ES"/>
        </w:rPr>
        <w:t xml:space="preserve">violación a una condición invariable del cartel de la licitación en los términos de la Ley de </w:t>
      </w:r>
      <w:r>
        <w:rPr>
          <w:rStyle w:val="CharacterStyle6"/>
          <w:spacing w:val="-5"/>
          <w:sz w:val="25"/>
          <w:szCs w:val="25"/>
          <w:lang w:val="es-ES" w:eastAsia="es-ES"/>
        </w:rPr>
        <w:t>la Contratación Administrativa y su jurisprudencia.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180"/>
        <w:ind w:left="72" w:right="432"/>
        <w:jc w:val="both"/>
        <w:rPr>
          <w:rStyle w:val="CharacterStyle6"/>
          <w:spacing w:val="-9"/>
          <w:sz w:val="25"/>
          <w:szCs w:val="25"/>
          <w:lang w:val="es-ES" w:eastAsia="es-ES"/>
        </w:rPr>
      </w:pPr>
      <w:r>
        <w:rPr>
          <w:rStyle w:val="CharacterStyle6"/>
          <w:spacing w:val="-2"/>
          <w:sz w:val="25"/>
          <w:szCs w:val="25"/>
          <w:lang w:val="es-ES" w:eastAsia="es-ES"/>
        </w:rPr>
        <w:t xml:space="preserve">Conforme a los hechos demostrados y las normas aquí citadas, se tiene que el recurrente </w:t>
      </w:r>
      <w:r>
        <w:rPr>
          <w:rStyle w:val="CharacterStyle6"/>
          <w:spacing w:val="-6"/>
          <w:sz w:val="25"/>
          <w:szCs w:val="25"/>
          <w:lang w:val="es-ES" w:eastAsia="es-ES"/>
        </w:rPr>
        <w:t xml:space="preserve">dejó </w:t>
      </w:r>
      <w:proofErr w:type="spellStart"/>
      <w:r>
        <w:rPr>
          <w:rStyle w:val="CharacterStyle6"/>
          <w:spacing w:val="-6"/>
          <w:sz w:val="25"/>
          <w:szCs w:val="25"/>
          <w:lang w:val="es-ES" w:eastAsia="es-ES"/>
        </w:rPr>
        <w:t>a</w:t>
      </w:r>
      <w:proofErr w:type="spellEnd"/>
      <w:r>
        <w:rPr>
          <w:rStyle w:val="CharacterStyle6"/>
          <w:spacing w:val="-6"/>
          <w:sz w:val="25"/>
          <w:szCs w:val="25"/>
          <w:lang w:val="es-ES" w:eastAsia="es-ES"/>
        </w:rPr>
        <w:t xml:space="preserve"> descubierto su oferta y no es posible acceder a su pretensión para que se subsane el </w:t>
      </w:r>
      <w:r>
        <w:rPr>
          <w:rStyle w:val="CharacterStyle6"/>
          <w:spacing w:val="5"/>
          <w:sz w:val="25"/>
          <w:szCs w:val="25"/>
          <w:lang w:val="es-ES" w:eastAsia="es-ES"/>
        </w:rPr>
        <w:t xml:space="preserve">incumplimiento achacado, así pues lo único que resulta procedente es declarar la </w:t>
      </w:r>
      <w:r>
        <w:rPr>
          <w:rStyle w:val="CharacterStyle6"/>
          <w:spacing w:val="1"/>
          <w:sz w:val="25"/>
          <w:szCs w:val="25"/>
          <w:lang w:val="es-ES" w:eastAsia="es-ES"/>
        </w:rPr>
        <w:t xml:space="preserve">exclusión del recurrente del presente concurso en virtud del vicio en que incurre, de </w:t>
      </w:r>
      <w:r>
        <w:rPr>
          <w:rStyle w:val="CharacterStyle6"/>
          <w:spacing w:val="-5"/>
          <w:sz w:val="25"/>
          <w:szCs w:val="25"/>
          <w:lang w:val="es-ES" w:eastAsia="es-ES"/>
        </w:rPr>
        <w:t xml:space="preserve">manera que no procede más que confirmar lo actuado por la Administración y rechazar el </w:t>
      </w:r>
      <w:r>
        <w:rPr>
          <w:rStyle w:val="CharacterStyle6"/>
          <w:spacing w:val="-2"/>
          <w:sz w:val="25"/>
          <w:szCs w:val="25"/>
          <w:lang w:val="es-ES" w:eastAsia="es-ES"/>
        </w:rPr>
        <w:t xml:space="preserve">Recurso de Apelación presentado en subsidio en contra de la exclusión de la oferta del </w:t>
      </w:r>
      <w:r>
        <w:rPr>
          <w:rStyle w:val="CharacterStyle6"/>
          <w:spacing w:val="-9"/>
          <w:sz w:val="25"/>
          <w:szCs w:val="25"/>
          <w:lang w:val="es-ES" w:eastAsia="es-ES"/>
        </w:rPr>
        <w:t>concurso de cita.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16"/>
        <w:ind w:left="72"/>
        <w:rPr>
          <w:rStyle w:val="CharacterStyle6"/>
          <w:spacing w:val="-4"/>
          <w:sz w:val="25"/>
          <w:szCs w:val="25"/>
          <w:lang w:val="es-ES" w:eastAsia="es-ES"/>
        </w:rPr>
      </w:pPr>
      <w:r>
        <w:rPr>
          <w:rStyle w:val="CharacterStyle6"/>
          <w:spacing w:val="-4"/>
          <w:sz w:val="25"/>
          <w:szCs w:val="25"/>
          <w:lang w:val="es-ES" w:eastAsia="es-ES"/>
        </w:rPr>
        <w:t xml:space="preserve">El Licenciado </w:t>
      </w:r>
      <w:proofErr w:type="spellStart"/>
      <w:r>
        <w:rPr>
          <w:rStyle w:val="CharacterStyle6"/>
          <w:spacing w:val="-4"/>
          <w:sz w:val="25"/>
          <w:szCs w:val="25"/>
          <w:lang w:val="es-ES" w:eastAsia="es-ES"/>
        </w:rPr>
        <w:t>Portuguéz</w:t>
      </w:r>
      <w:proofErr w:type="spellEnd"/>
      <w:r>
        <w:rPr>
          <w:rStyle w:val="CharacterStyle6"/>
          <w:spacing w:val="-4"/>
          <w:sz w:val="25"/>
          <w:szCs w:val="25"/>
          <w:lang w:val="es-ES" w:eastAsia="es-ES"/>
        </w:rPr>
        <w:t xml:space="preserve"> Méndez se aparta del criterio de mayoría y salva su voto.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16" w:line="206" w:lineRule="auto"/>
        <w:ind w:left="3744"/>
        <w:rPr>
          <w:rStyle w:val="CharacterStyle6"/>
          <w:b/>
          <w:bCs/>
          <w:spacing w:val="-11"/>
          <w:sz w:val="25"/>
          <w:szCs w:val="25"/>
          <w:lang w:val="es-ES" w:eastAsia="es-ES"/>
        </w:rPr>
      </w:pPr>
    </w:p>
    <w:p w:rsidR="00AA0E83" w:rsidRDefault="00AA0E83" w:rsidP="00AA0E83">
      <w:pPr>
        <w:pStyle w:val="Style3"/>
        <w:kinsoku w:val="0"/>
        <w:autoSpaceDE/>
        <w:autoSpaceDN/>
        <w:adjustRightInd/>
        <w:spacing w:before="216" w:line="206" w:lineRule="auto"/>
        <w:ind w:left="3744"/>
        <w:rPr>
          <w:rStyle w:val="CharacterStyle6"/>
          <w:b/>
          <w:bCs/>
          <w:spacing w:val="-11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11"/>
          <w:sz w:val="25"/>
          <w:szCs w:val="25"/>
          <w:lang w:val="es-ES" w:eastAsia="es-ES"/>
        </w:rPr>
        <w:t>POR TANTO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52"/>
        <w:ind w:left="72" w:right="49"/>
        <w:jc w:val="both"/>
        <w:rPr>
          <w:rStyle w:val="CharacterStyle6"/>
          <w:spacing w:val="-5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7"/>
          <w:sz w:val="25"/>
          <w:szCs w:val="25"/>
          <w:lang w:val="es-ES" w:eastAsia="es-ES"/>
        </w:rPr>
        <w:t xml:space="preserve">I. </w:t>
      </w:r>
      <w:r>
        <w:rPr>
          <w:rStyle w:val="CharacterStyle6"/>
          <w:spacing w:val="7"/>
          <w:sz w:val="25"/>
          <w:szCs w:val="25"/>
          <w:lang w:val="es-ES" w:eastAsia="es-ES"/>
        </w:rPr>
        <w:t xml:space="preserve">Se declara sin lugar el Recurso de Apelación interpuesto por </w:t>
      </w:r>
      <w:r>
        <w:rPr>
          <w:rStyle w:val="CharacterStyle6"/>
          <w:b/>
          <w:bCs/>
          <w:spacing w:val="7"/>
          <w:sz w:val="25"/>
          <w:szCs w:val="25"/>
          <w:lang w:val="es-ES" w:eastAsia="es-ES"/>
        </w:rPr>
        <w:t>RA</w:t>
      </w:r>
      <w:r>
        <w:rPr>
          <w:rStyle w:val="CharacterStyle6"/>
          <w:b/>
          <w:bCs/>
          <w:spacing w:val="13"/>
          <w:sz w:val="25"/>
          <w:szCs w:val="25"/>
          <w:lang w:val="es-ES" w:eastAsia="es-ES"/>
        </w:rPr>
        <w:t xml:space="preserve">V, cédula de identidad número … </w:t>
      </w:r>
      <w:r>
        <w:rPr>
          <w:rStyle w:val="CharacterStyle6"/>
          <w:spacing w:val="13"/>
          <w:sz w:val="25"/>
          <w:szCs w:val="25"/>
          <w:lang w:val="es-ES" w:eastAsia="es-ES"/>
        </w:rPr>
        <w:t xml:space="preserve">en contra del ACTO DE </w:t>
      </w:r>
      <w:r>
        <w:rPr>
          <w:rStyle w:val="CharacterStyle6"/>
          <w:spacing w:val="-5"/>
          <w:sz w:val="25"/>
          <w:szCs w:val="25"/>
          <w:lang w:val="es-ES" w:eastAsia="es-ES"/>
        </w:rPr>
        <w:t xml:space="preserve">ADJUDICACION NOTIFICADO por medio de la publicación que aparece en el Alcance No.75 A </w:t>
      </w:r>
      <w:proofErr w:type="spellStart"/>
      <w:r>
        <w:rPr>
          <w:rStyle w:val="CharacterStyle6"/>
          <w:spacing w:val="-5"/>
          <w:sz w:val="25"/>
          <w:szCs w:val="25"/>
          <w:lang w:val="es-ES" w:eastAsia="es-ES"/>
        </w:rPr>
        <w:t>a</w:t>
      </w:r>
      <w:proofErr w:type="spellEnd"/>
      <w:r>
        <w:rPr>
          <w:rStyle w:val="CharacterStyle6"/>
          <w:spacing w:val="-5"/>
          <w:sz w:val="25"/>
          <w:szCs w:val="25"/>
          <w:lang w:val="es-ES" w:eastAsia="es-ES"/>
        </w:rPr>
        <w:t xml:space="preserve"> la Gaceta No.207 del 29 de octubre del 2001.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before="216" w:after="252"/>
        <w:ind w:left="72" w:right="49"/>
        <w:jc w:val="both"/>
        <w:rPr>
          <w:rStyle w:val="CharacterStyle6"/>
          <w:spacing w:val="-3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3"/>
          <w:sz w:val="25"/>
          <w:szCs w:val="25"/>
          <w:lang w:val="es-ES" w:eastAsia="es-ES"/>
        </w:rPr>
        <w:t>IL</w:t>
      </w:r>
      <w:r>
        <w:rPr>
          <w:rStyle w:val="CharacterStyle6"/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  <w:t xml:space="preserve">- </w:t>
      </w:r>
      <w:r>
        <w:rPr>
          <w:rStyle w:val="CharacterStyle6"/>
          <w:spacing w:val="-3"/>
          <w:sz w:val="25"/>
          <w:szCs w:val="25"/>
          <w:lang w:val="es-ES" w:eastAsia="es-ES"/>
        </w:rPr>
        <w:t>Se confirma en lo aquí indicado el acuerdo impugnado.</w:t>
      </w:r>
    </w:p>
    <w:p w:rsidR="00AA0E83" w:rsidRDefault="00AA0E83" w:rsidP="00AA0E83">
      <w:pPr>
        <w:ind w:left="79" w:right="49"/>
        <w:jc w:val="both"/>
      </w:pPr>
    </w:p>
    <w:p w:rsidR="00AA0E83" w:rsidRDefault="00AA0E83" w:rsidP="00AA0E83">
      <w:pPr>
        <w:pStyle w:val="Style3"/>
        <w:kinsoku w:val="0"/>
        <w:autoSpaceDE/>
        <w:autoSpaceDN/>
        <w:adjustRightInd/>
        <w:spacing w:line="256" w:lineRule="exact"/>
        <w:ind w:left="72" w:right="49"/>
        <w:jc w:val="both"/>
        <w:rPr>
          <w:rStyle w:val="CharacterStyle6"/>
          <w:spacing w:val="5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1"/>
          <w:sz w:val="25"/>
          <w:szCs w:val="25"/>
          <w:lang w:val="es-ES" w:eastAsia="es-ES"/>
        </w:rPr>
        <w:t>III.</w:t>
      </w:r>
      <w:r>
        <w:rPr>
          <w:rStyle w:val="CharacterStyle6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6"/>
          <w:spacing w:val="-1"/>
          <w:sz w:val="25"/>
          <w:szCs w:val="25"/>
          <w:lang w:val="es-ES" w:eastAsia="es-ES"/>
        </w:rPr>
        <w:t xml:space="preserve">De conformidad con el artículo 22, </w:t>
      </w:r>
      <w:r>
        <w:rPr>
          <w:rStyle w:val="CharacterStyle6"/>
          <w:spacing w:val="5"/>
          <w:sz w:val="25"/>
          <w:szCs w:val="25"/>
          <w:lang w:val="es-ES" w:eastAsia="es-ES"/>
        </w:rPr>
        <w:t xml:space="preserve">no tiene ulterior recurso por lo 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line="256" w:lineRule="exact"/>
        <w:ind w:left="72" w:right="49"/>
        <w:jc w:val="both"/>
        <w:rPr>
          <w:rStyle w:val="CharacterStyle6"/>
          <w:b/>
          <w:bCs/>
          <w:spacing w:val="-10"/>
          <w:sz w:val="25"/>
          <w:szCs w:val="25"/>
          <w:lang w:val="es-ES" w:eastAsia="es-ES"/>
        </w:rPr>
      </w:pPr>
    </w:p>
    <w:p w:rsidR="00AA0E83" w:rsidRDefault="00AA0E83" w:rsidP="00AA0E83">
      <w:pPr>
        <w:pStyle w:val="Style3"/>
        <w:kinsoku w:val="0"/>
        <w:autoSpaceDE/>
        <w:autoSpaceDN/>
        <w:adjustRightInd/>
        <w:spacing w:line="256" w:lineRule="exact"/>
        <w:ind w:left="72" w:right="49"/>
        <w:jc w:val="both"/>
        <w:rPr>
          <w:rStyle w:val="CharacterStyle6"/>
          <w:b/>
          <w:bCs/>
          <w:spacing w:val="-10"/>
          <w:sz w:val="25"/>
          <w:szCs w:val="25"/>
          <w:lang w:val="es-ES" w:eastAsia="es-ES"/>
        </w:rPr>
      </w:pPr>
    </w:p>
    <w:p w:rsidR="00AA0E83" w:rsidRDefault="00AA0E83" w:rsidP="00AA0E83">
      <w:pPr>
        <w:pStyle w:val="Style3"/>
        <w:kinsoku w:val="0"/>
        <w:autoSpaceDE/>
        <w:autoSpaceDN/>
        <w:adjustRightInd/>
        <w:spacing w:line="256" w:lineRule="exact"/>
        <w:ind w:left="72" w:right="49"/>
        <w:jc w:val="both"/>
        <w:rPr>
          <w:rStyle w:val="CharacterStyle6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AA0E83" w:rsidRDefault="00AA0E83" w:rsidP="00AA0E83">
      <w:pPr>
        <w:pStyle w:val="Style3"/>
        <w:kinsoku w:val="0"/>
        <w:autoSpaceDE/>
        <w:autoSpaceDN/>
        <w:adjustRightInd/>
        <w:spacing w:line="256" w:lineRule="exact"/>
        <w:ind w:left="72" w:right="49"/>
        <w:jc w:val="both"/>
        <w:rPr>
          <w:rStyle w:val="CharacterStyle6"/>
          <w:b/>
          <w:bCs/>
          <w:spacing w:val="-10"/>
          <w:sz w:val="25"/>
          <w:szCs w:val="25"/>
          <w:lang w:val="es-ES" w:eastAsia="es-ES"/>
        </w:rPr>
      </w:pPr>
    </w:p>
    <w:p w:rsidR="00AA0E83" w:rsidRDefault="00AA0E83" w:rsidP="00AA0E83">
      <w:pPr>
        <w:pStyle w:val="Style2"/>
        <w:kinsoku w:val="0"/>
        <w:autoSpaceDE/>
        <w:autoSpaceDN/>
        <w:adjustRightInd/>
        <w:spacing w:before="100" w:beforeAutospacing="1" w:after="100" w:afterAutospacing="1"/>
        <w:ind w:left="74"/>
        <w:jc w:val="both"/>
        <w:rPr>
          <w:rStyle w:val="CharacterStyle3"/>
          <w:i/>
          <w:iCs/>
          <w:spacing w:val="-15"/>
          <w:sz w:val="26"/>
          <w:szCs w:val="26"/>
          <w:lang w:val="es-ES" w:eastAsia="es-ES"/>
        </w:rPr>
      </w:pPr>
      <w:r>
        <w:rPr>
          <w:rStyle w:val="CharacterStyle3"/>
          <w:spacing w:val="-4"/>
          <w:sz w:val="26"/>
          <w:szCs w:val="26"/>
          <w:lang w:val="es-ES" w:eastAsia="es-ES"/>
        </w:rPr>
        <w:lastRenderedPageBreak/>
        <w:t xml:space="preserve">III- De conformidad con el artículo 22, inciso c), de la citada Ley 7969, la presente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resolución no tiene ulterior recurso por lo que se </w:t>
      </w:r>
      <w:r>
        <w:rPr>
          <w:rStyle w:val="CharacterStyle3"/>
          <w:i/>
          <w:iCs/>
          <w:spacing w:val="-15"/>
          <w:sz w:val="26"/>
          <w:szCs w:val="26"/>
          <w:lang w:val="es-ES" w:eastAsia="es-ES"/>
        </w:rPr>
        <w:t xml:space="preserve">tiene par agotada la vía administrativa. </w:t>
      </w:r>
    </w:p>
    <w:p w:rsidR="00AA0E83" w:rsidRPr="001E7A9A" w:rsidRDefault="00AA0E83" w:rsidP="00AA0E83">
      <w:pPr>
        <w:pStyle w:val="Style2"/>
        <w:kinsoku w:val="0"/>
        <w:autoSpaceDE/>
        <w:autoSpaceDN/>
        <w:adjustRightInd/>
        <w:spacing w:before="100" w:beforeAutospacing="1" w:after="100" w:afterAutospacing="1"/>
        <w:ind w:left="74"/>
        <w:jc w:val="both"/>
        <w:rPr>
          <w:rStyle w:val="CharacterStyle3"/>
          <w:b/>
          <w:spacing w:val="-4"/>
          <w:sz w:val="26"/>
          <w:szCs w:val="26"/>
          <w:lang w:val="es-ES" w:eastAsia="es-ES"/>
        </w:rPr>
      </w:pPr>
      <w:r w:rsidRPr="001E7A9A">
        <w:rPr>
          <w:rStyle w:val="CharacterStyle3"/>
          <w:b/>
          <w:spacing w:val="-4"/>
          <w:sz w:val="26"/>
          <w:szCs w:val="26"/>
          <w:lang w:val="es-ES" w:eastAsia="es-ES"/>
        </w:rPr>
        <w:t>NOTIFIQUESE.-</w:t>
      </w:r>
    </w:p>
    <w:p w:rsidR="00AA0E83" w:rsidRDefault="00AA0E83" w:rsidP="00AA0E83">
      <w:pPr>
        <w:pStyle w:val="Style2"/>
        <w:kinsoku w:val="0"/>
        <w:autoSpaceDE/>
        <w:autoSpaceDN/>
        <w:adjustRightInd/>
        <w:spacing w:before="100" w:beforeAutospacing="1" w:after="100" w:afterAutospacing="1"/>
        <w:ind w:left="74"/>
        <w:jc w:val="both"/>
        <w:rPr>
          <w:rStyle w:val="CharacterStyle3"/>
          <w:i/>
          <w:iCs/>
          <w:spacing w:val="-15"/>
          <w:sz w:val="26"/>
          <w:szCs w:val="26"/>
          <w:lang w:val="es-ES" w:eastAsia="es-ES"/>
        </w:rPr>
      </w:pPr>
    </w:p>
    <w:p w:rsidR="00AA0E83" w:rsidRDefault="00AA0E83" w:rsidP="00AA0E83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AA0E83" w:rsidRDefault="00AA0E83" w:rsidP="00AA0E83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AA0E83" w:rsidRDefault="00AA0E83" w:rsidP="00AA0E83">
      <w:pPr>
        <w:rPr>
          <w:sz w:val="26"/>
          <w:szCs w:val="26"/>
        </w:rPr>
      </w:pPr>
    </w:p>
    <w:p w:rsidR="00AA0E83" w:rsidRDefault="00AA0E83" w:rsidP="00AA0E83">
      <w:pPr>
        <w:rPr>
          <w:sz w:val="26"/>
          <w:szCs w:val="26"/>
        </w:rPr>
      </w:pPr>
    </w:p>
    <w:p w:rsidR="00AA0E83" w:rsidRDefault="00AA0E83" w:rsidP="00AA0E83">
      <w:pPr>
        <w:rPr>
          <w:sz w:val="26"/>
          <w:szCs w:val="26"/>
        </w:rPr>
      </w:pPr>
    </w:p>
    <w:p w:rsidR="00AA0E83" w:rsidRDefault="00AA0E83" w:rsidP="00AA0E83">
      <w:pPr>
        <w:rPr>
          <w:sz w:val="26"/>
          <w:szCs w:val="26"/>
        </w:rPr>
      </w:pPr>
    </w:p>
    <w:p w:rsidR="00AA0E83" w:rsidRDefault="00AA0E83" w:rsidP="00AA0E83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AA0E83" w:rsidRPr="00827A52" w:rsidRDefault="00AA0E83" w:rsidP="00AA0E83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AA0E83" w:rsidRDefault="00AA0E83" w:rsidP="00AA0E83">
      <w:pPr>
        <w:spacing w:before="180"/>
        <w:ind w:left="1440"/>
      </w:pPr>
    </w:p>
    <w:p w:rsidR="00AA0E83" w:rsidRDefault="00AA0E83" w:rsidP="00AA0E83">
      <w:pPr>
        <w:pStyle w:val="Style2"/>
        <w:kinsoku w:val="0"/>
        <w:autoSpaceDE/>
        <w:autoSpaceDN/>
        <w:adjustRightInd/>
        <w:spacing w:before="216" w:after="3744"/>
        <w:ind w:left="72"/>
        <w:jc w:val="both"/>
      </w:pPr>
    </w:p>
    <w:p w:rsidR="00AA0E83" w:rsidRDefault="00AA0E83" w:rsidP="00AA0E83">
      <w:pPr>
        <w:pStyle w:val="Style3"/>
        <w:kinsoku w:val="0"/>
        <w:autoSpaceDE/>
        <w:autoSpaceDN/>
        <w:adjustRightInd/>
        <w:spacing w:line="256" w:lineRule="exact"/>
        <w:ind w:left="72" w:right="49"/>
        <w:jc w:val="both"/>
        <w:rPr>
          <w:rStyle w:val="CharacterStyle6"/>
          <w:b/>
          <w:bCs/>
          <w:spacing w:val="-10"/>
          <w:sz w:val="25"/>
          <w:szCs w:val="25"/>
          <w:lang w:val="es-ES" w:eastAsia="es-ES"/>
        </w:rPr>
      </w:pPr>
    </w:p>
    <w:p w:rsidR="00F07A18" w:rsidRDefault="00F07A18"/>
    <w:sectPr w:rsidR="00F07A18" w:rsidSect="00341B7F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EF6A"/>
    <w:multiLevelType w:val="singleLevel"/>
    <w:tmpl w:val="63B79067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E83"/>
    <w:rsid w:val="003819BC"/>
    <w:rsid w:val="003D5801"/>
    <w:rsid w:val="006A5EC0"/>
    <w:rsid w:val="0099644F"/>
    <w:rsid w:val="00A71D2C"/>
    <w:rsid w:val="00AA0E83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8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A0E83"/>
    <w:pPr>
      <w:kinsoku/>
      <w:autoSpaceDE w:val="0"/>
      <w:autoSpaceDN w:val="0"/>
      <w:spacing w:before="288" w:line="228" w:lineRule="auto"/>
      <w:ind w:firstLine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AA0E83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AA0E83"/>
    <w:pPr>
      <w:kinsoku/>
      <w:autoSpaceDE w:val="0"/>
      <w:autoSpaceDN w:val="0"/>
      <w:spacing w:before="216"/>
      <w:ind w:left="216" w:right="216"/>
      <w:jc w:val="both"/>
    </w:pPr>
    <w:rPr>
      <w:i/>
      <w:iCs/>
    </w:rPr>
  </w:style>
  <w:style w:type="paragraph" w:customStyle="1" w:styleId="Style6">
    <w:name w:val="Style 6"/>
    <w:basedOn w:val="Normal"/>
    <w:uiPriority w:val="99"/>
    <w:rsid w:val="00AA0E83"/>
    <w:pPr>
      <w:kinsoku/>
      <w:autoSpaceDE w:val="0"/>
      <w:autoSpaceDN w:val="0"/>
      <w:spacing w:before="180"/>
      <w:ind w:left="216" w:right="216"/>
      <w:jc w:val="both"/>
    </w:pPr>
  </w:style>
  <w:style w:type="paragraph" w:customStyle="1" w:styleId="Style5">
    <w:name w:val="Style 5"/>
    <w:basedOn w:val="Normal"/>
    <w:uiPriority w:val="99"/>
    <w:rsid w:val="00AA0E83"/>
    <w:pPr>
      <w:kinsoku/>
      <w:autoSpaceDE w:val="0"/>
      <w:autoSpaceDN w:val="0"/>
      <w:spacing w:before="216"/>
      <w:ind w:left="720" w:right="1368"/>
      <w:jc w:val="both"/>
    </w:pPr>
  </w:style>
  <w:style w:type="paragraph" w:customStyle="1" w:styleId="Style3">
    <w:name w:val="Style 3"/>
    <w:basedOn w:val="Normal"/>
    <w:uiPriority w:val="99"/>
    <w:rsid w:val="00AA0E83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AA0E83"/>
    <w:rPr>
      <w:sz w:val="25"/>
    </w:rPr>
  </w:style>
  <w:style w:type="character" w:customStyle="1" w:styleId="CharacterStyle5">
    <w:name w:val="Character Style 5"/>
    <w:uiPriority w:val="99"/>
    <w:rsid w:val="00AA0E83"/>
    <w:rPr>
      <w:i/>
      <w:sz w:val="24"/>
    </w:rPr>
  </w:style>
  <w:style w:type="character" w:customStyle="1" w:styleId="CharacterStyle6">
    <w:name w:val="Character Style 6"/>
    <w:uiPriority w:val="99"/>
    <w:rsid w:val="00AA0E83"/>
    <w:rPr>
      <w:sz w:val="20"/>
    </w:rPr>
  </w:style>
  <w:style w:type="character" w:customStyle="1" w:styleId="CharacterStyle3">
    <w:name w:val="Character Style 3"/>
    <w:uiPriority w:val="99"/>
    <w:rsid w:val="00AA0E8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3259</Words>
  <Characters>17930</Characters>
  <Application>Microsoft Office Word</Application>
  <DocSecurity>0</DocSecurity>
  <Lines>149</Lines>
  <Paragraphs>42</Paragraphs>
  <ScaleCrop>false</ScaleCrop>
  <Company/>
  <LinksUpToDate>false</LinksUpToDate>
  <CharactersWithSpaces>21147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2013-03-08T16:00:00Z</dcterms:created>
  <dcterms:modified xsi:type="dcterms:W3CDTF">2013-03-08T16:00:00Z</dcterms:modified>
</cp:coreProperties>
</file>